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97ADD" w14:textId="6785DEC6" w:rsidR="00DE56E6" w:rsidRDefault="001B13B2" w:rsidP="00F73A0E">
      <w:pPr>
        <w:pStyle w:val="OZNPROJEKTUwskazaniedatylubwersjiprojektu"/>
      </w:pPr>
      <w:r>
        <w:t xml:space="preserve">Projekt z dnia </w:t>
      </w:r>
      <w:r w:rsidR="001A34EA">
        <w:t>11 września</w:t>
      </w:r>
      <w:r w:rsidR="00DE56E6">
        <w:t xml:space="preserve"> 2019 r.</w:t>
      </w:r>
    </w:p>
    <w:p w14:paraId="2A224699" w14:textId="7FFB157F" w:rsidR="00927B24" w:rsidRDefault="00927B24" w:rsidP="00775B9C">
      <w:pPr>
        <w:pStyle w:val="OZNRODZAKTUtznustawalubrozporzdzenieiorganwydajcy"/>
      </w:pPr>
      <w:r>
        <w:t xml:space="preserve">PROJEKT </w:t>
      </w:r>
    </w:p>
    <w:p w14:paraId="493F4C4D" w14:textId="48E664AB" w:rsidR="0091067E" w:rsidRPr="0091067E" w:rsidRDefault="0091067E" w:rsidP="00775B9C">
      <w:pPr>
        <w:pStyle w:val="OZNRODZAKTUtznustawalubrozporzdzenieiorganwydajcy"/>
      </w:pPr>
      <w:r w:rsidRPr="0091067E">
        <w:t>UCHWAŁA NR …</w:t>
      </w:r>
    </w:p>
    <w:p w14:paraId="1C5EF972" w14:textId="77777777" w:rsidR="0091067E" w:rsidRPr="0091067E" w:rsidRDefault="0091067E" w:rsidP="00775B9C">
      <w:pPr>
        <w:pStyle w:val="OZNRODZAKTUtznustawalubrozporzdzenieiorganwydajcy"/>
      </w:pPr>
      <w:r w:rsidRPr="0091067E">
        <w:t>RADY MINISTRÓW</w:t>
      </w:r>
    </w:p>
    <w:p w14:paraId="02944B3B" w14:textId="2FCB06F3" w:rsidR="0091067E" w:rsidRPr="0091067E" w:rsidRDefault="0091067E" w:rsidP="00775B9C">
      <w:pPr>
        <w:pStyle w:val="DATAAKTUdatauchwalenialubwydaniaaktu"/>
      </w:pPr>
      <w:proofErr w:type="gramStart"/>
      <w:r w:rsidRPr="0091067E">
        <w:t>z</w:t>
      </w:r>
      <w:proofErr w:type="gramEnd"/>
      <w:r w:rsidRPr="0091067E">
        <w:t xml:space="preserve"> dnia …</w:t>
      </w:r>
      <w:r w:rsidR="00A57725">
        <w:t>………………………</w:t>
      </w:r>
      <w:r w:rsidRPr="0091067E">
        <w:t xml:space="preserve"> 2019 r.</w:t>
      </w:r>
    </w:p>
    <w:p w14:paraId="1BFC196F" w14:textId="0FBDA07A" w:rsidR="0091067E" w:rsidRPr="0091067E" w:rsidRDefault="0091067E" w:rsidP="00775B9C">
      <w:pPr>
        <w:pStyle w:val="TYTUAKTUprzedmiotregulacjiustawylubrozporzdzenia"/>
      </w:pPr>
      <w:proofErr w:type="gramStart"/>
      <w:r w:rsidRPr="0091067E">
        <w:t>w</w:t>
      </w:r>
      <w:proofErr w:type="gramEnd"/>
      <w:r w:rsidRPr="0091067E">
        <w:t xml:space="preserve"> sprawie Strategii Cyberbezpieczeństwa</w:t>
      </w:r>
      <w:r w:rsidR="00775B9C">
        <w:t xml:space="preserve"> </w:t>
      </w:r>
      <w:r w:rsidRPr="0091067E">
        <w:t>Rzeczypospolitej Polskiej na lata 2019 – 2024</w:t>
      </w:r>
    </w:p>
    <w:p w14:paraId="0E09C9D2" w14:textId="77777777" w:rsidR="0091067E" w:rsidRPr="0091067E" w:rsidRDefault="0091067E" w:rsidP="00775B9C">
      <w:pPr>
        <w:pStyle w:val="NIEARTTEKSTtekstnieartykuowanynppodstprawnarozplubpreambua"/>
      </w:pPr>
      <w:r w:rsidRPr="0091067E">
        <w:t xml:space="preserve">Na podstawie art. 68 ustawy z dnia 5 lipca 2018 r. o krajowym systemie </w:t>
      </w:r>
      <w:proofErr w:type="spellStart"/>
      <w:r w:rsidRPr="0091067E">
        <w:t>cyberbezpieczeństwa</w:t>
      </w:r>
      <w:proofErr w:type="spellEnd"/>
      <w:r w:rsidRPr="0091067E">
        <w:t xml:space="preserve"> (Dz. U. </w:t>
      </w:r>
      <w:proofErr w:type="gramStart"/>
      <w:r w:rsidRPr="0091067E">
        <w:t>poz</w:t>
      </w:r>
      <w:proofErr w:type="gramEnd"/>
      <w:r w:rsidRPr="0091067E">
        <w:t>. 1560) Rada Ministrów uchwala, co następuje:</w:t>
      </w:r>
    </w:p>
    <w:p w14:paraId="289032DD" w14:textId="25E307B8" w:rsidR="0091067E" w:rsidRPr="0091067E" w:rsidRDefault="0091067E" w:rsidP="00775B9C">
      <w:pPr>
        <w:pStyle w:val="ARTartustawynprozporzdzenia"/>
      </w:pPr>
      <w:r w:rsidRPr="0091067E">
        <w:rPr>
          <w:rStyle w:val="Ppogrubienie"/>
        </w:rPr>
        <w:t>§ 1.</w:t>
      </w:r>
      <w:r>
        <w:t> </w:t>
      </w:r>
      <w:r w:rsidRPr="0091067E">
        <w:t xml:space="preserve">Przyjmuje się Strategię Cyberbezpieczeństwa Rzeczypospolitej Polskiej na lata 2019 – 2024, zwaną dalej </w:t>
      </w:r>
      <w:r>
        <w:t>„</w:t>
      </w:r>
      <w:r w:rsidRPr="0091067E">
        <w:t>Strategią Cyberbezpieczeństwa</w:t>
      </w:r>
      <w:r>
        <w:t>”</w:t>
      </w:r>
      <w:r w:rsidRPr="0091067E">
        <w:t>, stanowiącą załącznik do uchwały.</w:t>
      </w:r>
    </w:p>
    <w:p w14:paraId="3EFC1D41" w14:textId="70E47E4A" w:rsidR="0091067E" w:rsidRPr="0091067E" w:rsidRDefault="0091067E" w:rsidP="00775B9C">
      <w:pPr>
        <w:pStyle w:val="ARTartustawynprozporzdzenia"/>
      </w:pPr>
      <w:r w:rsidRPr="0091067E">
        <w:rPr>
          <w:rStyle w:val="Ppogrubienie"/>
        </w:rPr>
        <w:t>§ 2.</w:t>
      </w:r>
      <w:r w:rsidRPr="0091067E">
        <w:t>Członkowie Rady Ministrów oraz organy i jednostki organizacyjne im podległe lub przez nich nadzorowane współpracują z ministrem właściwym do spraw informatyzacji przy realizacji Strategii Cyberbezpieczeństwa.</w:t>
      </w:r>
    </w:p>
    <w:p w14:paraId="68FB1FB3" w14:textId="15C04EEA" w:rsidR="0091067E" w:rsidRPr="0091067E" w:rsidRDefault="0091067E" w:rsidP="00775B9C">
      <w:pPr>
        <w:pStyle w:val="ARTartustawynprozporzdzenia"/>
      </w:pPr>
      <w:r w:rsidRPr="0091067E">
        <w:rPr>
          <w:rStyle w:val="Ppogrubienie"/>
        </w:rPr>
        <w:t>§ 3.</w:t>
      </w:r>
      <w:r>
        <w:t> </w:t>
      </w:r>
      <w:r w:rsidRPr="0091067E">
        <w:t xml:space="preserve">Minister właściwy do spraw informatyzacji przedstawia Radzie Ministrów, w terminie do dnia 30 </w:t>
      </w:r>
      <w:r w:rsidR="001A34EA">
        <w:t>marca</w:t>
      </w:r>
      <w:r w:rsidRPr="0091067E">
        <w:t xml:space="preserve"> danego roku, informację o realizacji Strategii Cyberbezpieczeństwa.</w:t>
      </w:r>
    </w:p>
    <w:p w14:paraId="04FC151C" w14:textId="5C6B0987" w:rsidR="0091067E" w:rsidRPr="0091067E" w:rsidRDefault="0091067E" w:rsidP="0091067E">
      <w:pPr>
        <w:pStyle w:val="ARTartustawynprozporzdzenia"/>
      </w:pPr>
      <w:r w:rsidRPr="0091067E">
        <w:rPr>
          <w:rStyle w:val="Ppogrubienie"/>
        </w:rPr>
        <w:t>§ 4.</w:t>
      </w:r>
      <w:r w:rsidR="00202D23">
        <w:t xml:space="preserve"> </w:t>
      </w:r>
      <w:r w:rsidRPr="0091067E">
        <w:t>Pierwszą informację o realizacji Strategii Cyberbezpieczeństwa minister właściwy do spraw informatyzacji przedstawi Radzie Ministrów w terminie sześciu miesięcy od dnia wejścia w życie niniejszej uchwały.</w:t>
      </w:r>
    </w:p>
    <w:p w14:paraId="55C2890B" w14:textId="32A15C8E" w:rsidR="0091067E" w:rsidRPr="0091067E" w:rsidRDefault="0091067E" w:rsidP="0091067E">
      <w:pPr>
        <w:pStyle w:val="ARTartustawynprozporzdzenia"/>
      </w:pPr>
      <w:r w:rsidRPr="0091067E">
        <w:rPr>
          <w:rStyle w:val="Ppogrubienie"/>
        </w:rPr>
        <w:t>§ 5.</w:t>
      </w:r>
      <w:r>
        <w:t> </w:t>
      </w:r>
      <w:r w:rsidRPr="0091067E">
        <w:t>Traci moc uchwała nr 52/2017 Rady Ministrów z dnia 27 kwietnia 2017 r. w sprawie Krajowych Ram Polityki Cyberbezpieczeństwa Rzeczypospolitej Polskiej na lata 2017 – 2022.</w:t>
      </w:r>
    </w:p>
    <w:p w14:paraId="23105BD7" w14:textId="4377523A" w:rsidR="0091067E" w:rsidRDefault="0091067E" w:rsidP="0091067E">
      <w:pPr>
        <w:pStyle w:val="ARTartustawynprozporzdzenia"/>
      </w:pPr>
      <w:r w:rsidRPr="0091067E">
        <w:rPr>
          <w:rStyle w:val="Ppogrubienie"/>
        </w:rPr>
        <w:t>§ 6.</w:t>
      </w:r>
      <w:r>
        <w:t> </w:t>
      </w:r>
      <w:r w:rsidRPr="0091067E">
        <w:t>Uchwała wc</w:t>
      </w:r>
      <w:r w:rsidR="00A57725">
        <w:t xml:space="preserve">hodzi w życie </w:t>
      </w:r>
      <w:r w:rsidR="00CE6323">
        <w:t>z dniem 31 października 2019 r.</w:t>
      </w:r>
    </w:p>
    <w:p w14:paraId="6CAD95D9" w14:textId="77777777" w:rsidR="00927B24" w:rsidRPr="0091067E" w:rsidRDefault="00927B24" w:rsidP="0091067E">
      <w:pPr>
        <w:pStyle w:val="ARTartustawynprozporzdzenia"/>
      </w:pPr>
    </w:p>
    <w:p w14:paraId="28879355" w14:textId="77777777" w:rsidR="0091067E" w:rsidRPr="0091067E" w:rsidRDefault="0091067E" w:rsidP="00775B9C">
      <w:pPr>
        <w:pStyle w:val="NAZORGWYDnazwaorganuwydajcegoprojektowanyakt"/>
      </w:pPr>
      <w:r w:rsidRPr="0091067E">
        <w:t>PREZES RADY MINISTRÓW</w:t>
      </w:r>
    </w:p>
    <w:p w14:paraId="7922461D" w14:textId="77777777" w:rsidR="009255DE" w:rsidRPr="009255DE" w:rsidRDefault="00B02CCF" w:rsidP="009255DE">
      <w:pPr>
        <w:spacing w:after="0" w:line="360" w:lineRule="auto"/>
        <w:rPr>
          <w:i/>
        </w:rPr>
      </w:pPr>
      <w:r>
        <w:rPr>
          <w:rStyle w:val="Ppogrubienie"/>
        </w:rPr>
        <w:br w:type="page"/>
      </w:r>
    </w:p>
    <w:p w14:paraId="272B8B59" w14:textId="78893682" w:rsidR="00A57725" w:rsidRPr="00AE71F5" w:rsidRDefault="00A57725" w:rsidP="00A57725">
      <w:pPr>
        <w:autoSpaceDE w:val="0"/>
        <w:autoSpaceDN w:val="0"/>
        <w:spacing w:after="0" w:line="240" w:lineRule="auto"/>
        <w:ind w:left="5664"/>
        <w:jc w:val="both"/>
        <w:rPr>
          <w:rFonts w:ascii="Times New Roman" w:hAnsi="Times New Roman" w:cs="Times New Roman"/>
          <w:sz w:val="24"/>
          <w:szCs w:val="24"/>
        </w:rPr>
      </w:pPr>
      <w:r>
        <w:rPr>
          <w:rFonts w:ascii="Times New Roman" w:hAnsi="Times New Roman" w:cs="Times New Roman"/>
          <w:sz w:val="24"/>
          <w:szCs w:val="24"/>
        </w:rPr>
        <w:lastRenderedPageBreak/>
        <w:t>Załącznik do uchwały n</w:t>
      </w:r>
      <w:r w:rsidRPr="00AE71F5">
        <w:rPr>
          <w:rFonts w:ascii="Times New Roman" w:hAnsi="Times New Roman" w:cs="Times New Roman"/>
          <w:sz w:val="24"/>
          <w:szCs w:val="24"/>
        </w:rPr>
        <w:t>r ….</w:t>
      </w:r>
    </w:p>
    <w:p w14:paraId="4C8D9FF6" w14:textId="77777777" w:rsidR="00A57725" w:rsidRPr="00AE71F5" w:rsidRDefault="00A57725" w:rsidP="00A57725">
      <w:pPr>
        <w:autoSpaceDE w:val="0"/>
        <w:autoSpaceDN w:val="0"/>
        <w:spacing w:after="0" w:line="240" w:lineRule="auto"/>
        <w:ind w:left="5664"/>
        <w:jc w:val="both"/>
        <w:rPr>
          <w:rFonts w:ascii="Times New Roman" w:hAnsi="Times New Roman" w:cs="Times New Roman"/>
          <w:sz w:val="24"/>
          <w:szCs w:val="24"/>
        </w:rPr>
      </w:pPr>
      <w:r w:rsidRPr="00AE71F5">
        <w:rPr>
          <w:rFonts w:ascii="Times New Roman" w:hAnsi="Times New Roman" w:cs="Times New Roman"/>
          <w:sz w:val="24"/>
          <w:szCs w:val="24"/>
        </w:rPr>
        <w:t>Rady Ministrów</w:t>
      </w:r>
    </w:p>
    <w:p w14:paraId="703E76E8" w14:textId="77777777" w:rsidR="00A57725" w:rsidRPr="00AE71F5" w:rsidRDefault="00A57725" w:rsidP="00A57725">
      <w:pPr>
        <w:autoSpaceDE w:val="0"/>
        <w:autoSpaceDN w:val="0"/>
        <w:spacing w:after="0" w:line="240" w:lineRule="auto"/>
        <w:ind w:left="5664"/>
        <w:jc w:val="both"/>
        <w:rPr>
          <w:rFonts w:ascii="Times New Roman" w:hAnsi="Times New Roman" w:cs="Times New Roman"/>
          <w:sz w:val="24"/>
          <w:szCs w:val="24"/>
        </w:rPr>
      </w:pPr>
      <w:proofErr w:type="gramStart"/>
      <w:r w:rsidRPr="00AE71F5">
        <w:rPr>
          <w:rFonts w:ascii="Times New Roman" w:hAnsi="Times New Roman" w:cs="Times New Roman"/>
          <w:sz w:val="24"/>
          <w:szCs w:val="24"/>
        </w:rPr>
        <w:t>z</w:t>
      </w:r>
      <w:proofErr w:type="gramEnd"/>
      <w:r w:rsidRPr="00AE71F5">
        <w:rPr>
          <w:rFonts w:ascii="Times New Roman" w:hAnsi="Times New Roman" w:cs="Times New Roman"/>
          <w:sz w:val="24"/>
          <w:szCs w:val="24"/>
        </w:rPr>
        <w:t xml:space="preserve"> dnia </w:t>
      </w:r>
      <w:r>
        <w:rPr>
          <w:rFonts w:ascii="Times New Roman" w:hAnsi="Times New Roman" w:cs="Times New Roman"/>
          <w:sz w:val="24"/>
          <w:szCs w:val="24"/>
        </w:rPr>
        <w:t>…………</w:t>
      </w:r>
      <w:r w:rsidRPr="00AE71F5">
        <w:rPr>
          <w:rFonts w:ascii="Times New Roman" w:hAnsi="Times New Roman" w:cs="Times New Roman"/>
          <w:sz w:val="24"/>
          <w:szCs w:val="24"/>
        </w:rPr>
        <w:t xml:space="preserve"> 2019 r.</w:t>
      </w:r>
      <w:r>
        <w:rPr>
          <w:rFonts w:ascii="Times New Roman" w:hAnsi="Times New Roman" w:cs="Times New Roman"/>
          <w:sz w:val="24"/>
          <w:szCs w:val="24"/>
        </w:rPr>
        <w:t xml:space="preserve"> (poz. …)</w:t>
      </w:r>
    </w:p>
    <w:p w14:paraId="3039BFB9" w14:textId="6203E92B" w:rsidR="009255DE" w:rsidRPr="00A57725" w:rsidRDefault="009255DE" w:rsidP="00A57725">
      <w:pPr>
        <w:spacing w:after="0" w:line="240" w:lineRule="auto"/>
        <w:rPr>
          <w:rStyle w:val="Hipercze"/>
          <w:rFonts w:ascii="Calibri" w:eastAsia="Calibri" w:hAnsi="Calibri"/>
          <w:noProof/>
          <w:lang w:eastAsia="ar-SA"/>
        </w:rPr>
      </w:pPr>
    </w:p>
    <w:p w14:paraId="2FE4124F" w14:textId="77777777" w:rsidR="004B3015" w:rsidRPr="00CC2AF3" w:rsidRDefault="004B3015" w:rsidP="004B3015"/>
    <w:p w14:paraId="5B9F3BA9" w14:textId="77777777" w:rsidR="004B3015" w:rsidRPr="009723A1" w:rsidRDefault="004B3015" w:rsidP="004B3015">
      <w:pPr>
        <w:pStyle w:val="Tytu"/>
        <w:spacing w:line="600" w:lineRule="auto"/>
        <w:ind w:firstLine="0"/>
        <w:jc w:val="center"/>
        <w:rPr>
          <w:b/>
          <w:sz w:val="40"/>
          <w:szCs w:val="28"/>
        </w:rPr>
      </w:pPr>
      <w:r w:rsidRPr="009723A1">
        <w:rPr>
          <w:b/>
          <w:sz w:val="40"/>
          <w:szCs w:val="28"/>
        </w:rPr>
        <w:t>Strategia Cyberbezpieczeństwa</w:t>
      </w:r>
      <w:r w:rsidRPr="009723A1">
        <w:rPr>
          <w:b/>
          <w:sz w:val="40"/>
          <w:szCs w:val="28"/>
        </w:rPr>
        <w:br/>
        <w:t>Rzeczypospolitej Polskiej</w:t>
      </w:r>
    </w:p>
    <w:p w14:paraId="06C0AFDE" w14:textId="77777777" w:rsidR="004B3015" w:rsidRPr="009723A1" w:rsidRDefault="004B3015" w:rsidP="004B3015">
      <w:pPr>
        <w:pStyle w:val="Tytu"/>
        <w:spacing w:line="600" w:lineRule="auto"/>
        <w:ind w:firstLine="0"/>
        <w:jc w:val="center"/>
        <w:rPr>
          <w:b/>
          <w:sz w:val="40"/>
          <w:szCs w:val="28"/>
        </w:rPr>
      </w:pPr>
      <w:proofErr w:type="gramStart"/>
      <w:r w:rsidRPr="009723A1">
        <w:rPr>
          <w:b/>
          <w:sz w:val="40"/>
          <w:szCs w:val="28"/>
        </w:rPr>
        <w:t>na</w:t>
      </w:r>
      <w:proofErr w:type="gramEnd"/>
      <w:r w:rsidRPr="009723A1">
        <w:rPr>
          <w:b/>
          <w:sz w:val="40"/>
          <w:szCs w:val="28"/>
        </w:rPr>
        <w:t xml:space="preserve"> lata 2019-2024</w:t>
      </w:r>
    </w:p>
    <w:p w14:paraId="29279996" w14:textId="77777777" w:rsidR="004B3015" w:rsidRDefault="004B3015" w:rsidP="004B3015"/>
    <w:p w14:paraId="6F3BE356" w14:textId="77777777" w:rsidR="004B3015" w:rsidRDefault="004B3015" w:rsidP="004B3015"/>
    <w:p w14:paraId="678D3DE5" w14:textId="75B5547B" w:rsidR="004B3015" w:rsidRDefault="004B3015" w:rsidP="004B3015"/>
    <w:p w14:paraId="308C6A83" w14:textId="77777777" w:rsidR="004B3015" w:rsidRDefault="004B3015" w:rsidP="004B3015"/>
    <w:p w14:paraId="15DEE1C9" w14:textId="77777777" w:rsidR="004B3015" w:rsidRDefault="004B3015" w:rsidP="004B3015"/>
    <w:p w14:paraId="2288865B" w14:textId="77777777" w:rsidR="004B3015" w:rsidRDefault="004B3015" w:rsidP="004B3015"/>
    <w:p w14:paraId="6A971C96" w14:textId="77777777" w:rsidR="004B3015" w:rsidRDefault="004B3015" w:rsidP="004B3015"/>
    <w:p w14:paraId="5CD2EEBD" w14:textId="77777777" w:rsidR="004B3015" w:rsidRDefault="004B3015" w:rsidP="004B3015"/>
    <w:p w14:paraId="5B545B32" w14:textId="77777777" w:rsidR="004B3015" w:rsidRDefault="004B3015" w:rsidP="004B3015"/>
    <w:p w14:paraId="54081598" w14:textId="77777777" w:rsidR="009255DE" w:rsidRDefault="009255DE" w:rsidP="004B3015"/>
    <w:p w14:paraId="553140DC" w14:textId="77777777" w:rsidR="009255DE" w:rsidRDefault="009255DE" w:rsidP="004B3015"/>
    <w:p w14:paraId="423083EE" w14:textId="77777777" w:rsidR="004B3015" w:rsidRDefault="004B3015" w:rsidP="004B3015"/>
    <w:p w14:paraId="5A420858" w14:textId="4A08E2A8" w:rsidR="004B3015" w:rsidRDefault="004B3015" w:rsidP="004B3015">
      <w:pPr>
        <w:jc w:val="center"/>
      </w:pPr>
    </w:p>
    <w:p w14:paraId="2AEFDA03" w14:textId="13EFF4FB" w:rsidR="004B3015" w:rsidRDefault="004B3015" w:rsidP="004B3015">
      <w:pPr>
        <w:jc w:val="center"/>
      </w:pPr>
      <w:r>
        <w:rPr>
          <w:noProof/>
          <w:lang w:eastAsia="pl-PL"/>
        </w:rPr>
        <w:drawing>
          <wp:inline distT="0" distB="0" distL="0" distR="0" wp14:anchorId="6FA28DF3" wp14:editId="4A2C9DA3">
            <wp:extent cx="2876550" cy="1543050"/>
            <wp:effectExtent l="0" t="0" r="0" b="0"/>
            <wp:docPr id="1" name="Obraz 1" descr="C:\Users\d.zawadka\AppData\Local\Microsoft\Windows\INetCache\Content.Word\Ministerstwo Cyfryzacji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zawadka\AppData\Local\Microsoft\Windows\INetCache\Content.Word\Ministerstwo Cyfryzacji_pozio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6550" cy="1543050"/>
                    </a:xfrm>
                    <a:prstGeom prst="rect">
                      <a:avLst/>
                    </a:prstGeom>
                    <a:noFill/>
                    <a:ln>
                      <a:noFill/>
                    </a:ln>
                  </pic:spPr>
                </pic:pic>
              </a:graphicData>
            </a:graphic>
          </wp:inline>
        </w:drawing>
      </w:r>
      <w:r>
        <w:br w:type="page"/>
      </w:r>
    </w:p>
    <w:p w14:paraId="3ED5BA28" w14:textId="77777777" w:rsidR="004B3015" w:rsidRDefault="004B3015" w:rsidP="004B3015">
      <w:pPr>
        <w:jc w:val="center"/>
      </w:pPr>
    </w:p>
    <w:bookmarkStart w:id="0" w:name="_Toc19175996" w:displacedByCustomXml="next"/>
    <w:bookmarkStart w:id="1" w:name="_Toc478633505" w:displacedByCustomXml="next"/>
    <w:sdt>
      <w:sdtPr>
        <w:rPr>
          <w:rFonts w:ascii="Calibri" w:eastAsiaTheme="minorHAnsi" w:hAnsi="Calibri" w:cstheme="minorBidi"/>
          <w:b w:val="0"/>
          <w:bCs w:val="0"/>
          <w:color w:val="auto"/>
          <w:sz w:val="20"/>
          <w:szCs w:val="22"/>
          <w:lang w:eastAsia="en-US"/>
        </w:rPr>
        <w:id w:val="-108355609"/>
        <w:docPartObj>
          <w:docPartGallery w:val="Table of Contents"/>
          <w:docPartUnique/>
        </w:docPartObj>
      </w:sdtPr>
      <w:sdtEndPr>
        <w:rPr>
          <w:rFonts w:asciiTheme="minorHAnsi" w:hAnsiTheme="minorHAnsi"/>
          <w:sz w:val="22"/>
        </w:rPr>
      </w:sdtEndPr>
      <w:sdtContent>
        <w:sdt>
          <w:sdtPr>
            <w:rPr>
              <w:rFonts w:ascii="Calibri" w:eastAsiaTheme="minorHAnsi" w:hAnsi="Calibri" w:cstheme="minorBidi"/>
              <w:b w:val="0"/>
              <w:bCs w:val="0"/>
              <w:color w:val="auto"/>
              <w:sz w:val="20"/>
              <w:szCs w:val="22"/>
              <w:lang w:eastAsia="en-US"/>
            </w:rPr>
            <w:id w:val="-63189591"/>
            <w:docPartObj>
              <w:docPartGallery w:val="Table of Contents"/>
              <w:docPartUnique/>
            </w:docPartObj>
          </w:sdtPr>
          <w:sdtEndPr>
            <w:rPr>
              <w:rFonts w:asciiTheme="minorHAnsi" w:hAnsiTheme="minorHAnsi"/>
              <w:sz w:val="22"/>
            </w:rPr>
          </w:sdtEndPr>
          <w:sdtContent>
            <w:p w14:paraId="3246EB5D" w14:textId="77777777" w:rsidR="004B3015" w:rsidRPr="002E5D46" w:rsidRDefault="004B3015" w:rsidP="004B3015">
              <w:pPr>
                <w:pStyle w:val="Nagwekspisutreci"/>
                <w:suppressLineNumbers w:val="0"/>
                <w:spacing w:line="276" w:lineRule="auto"/>
                <w:rPr>
                  <w:sz w:val="28"/>
                </w:rPr>
              </w:pPr>
              <w:r w:rsidRPr="002E5D46">
                <w:rPr>
                  <w:sz w:val="28"/>
                </w:rPr>
                <w:t>Spis treści</w:t>
              </w:r>
              <w:bookmarkEnd w:id="0"/>
            </w:p>
            <w:p w14:paraId="2E2FE776" w14:textId="77777777" w:rsidR="00507C10" w:rsidRDefault="004B3015">
              <w:pPr>
                <w:pStyle w:val="Spistreci1"/>
                <w:rPr>
                  <w:rFonts w:asciiTheme="minorHAnsi" w:eastAsiaTheme="minorEastAsia" w:hAnsiTheme="minorHAnsi" w:cstheme="minorBidi"/>
                  <w:noProof/>
                  <w:lang w:eastAsia="pl-PL"/>
                </w:rPr>
              </w:pPr>
              <w:r w:rsidRPr="00F3061D">
                <w:rPr>
                  <w:sz w:val="24"/>
                </w:rPr>
                <w:fldChar w:fldCharType="begin"/>
              </w:r>
              <w:r w:rsidRPr="00F3061D">
                <w:rPr>
                  <w:sz w:val="24"/>
                </w:rPr>
                <w:instrText xml:space="preserve"> TOC \o "1-3" \h \z \u </w:instrText>
              </w:r>
              <w:r w:rsidRPr="00F3061D">
                <w:rPr>
                  <w:sz w:val="24"/>
                </w:rPr>
                <w:fldChar w:fldCharType="separate"/>
              </w:r>
              <w:hyperlink w:anchor="_Toc19175996" w:history="1">
                <w:r w:rsidR="00507C10" w:rsidRPr="00B43A32">
                  <w:rPr>
                    <w:rStyle w:val="Hipercze"/>
                    <w:noProof/>
                  </w:rPr>
                  <w:t>Spis treści</w:t>
                </w:r>
                <w:r w:rsidR="00507C10">
                  <w:rPr>
                    <w:noProof/>
                    <w:webHidden/>
                  </w:rPr>
                  <w:tab/>
                </w:r>
                <w:r w:rsidR="00507C10">
                  <w:rPr>
                    <w:noProof/>
                    <w:webHidden/>
                  </w:rPr>
                  <w:fldChar w:fldCharType="begin"/>
                </w:r>
                <w:r w:rsidR="00507C10">
                  <w:rPr>
                    <w:noProof/>
                    <w:webHidden/>
                  </w:rPr>
                  <w:instrText xml:space="preserve"> PAGEREF _Toc19175996 \h </w:instrText>
                </w:r>
                <w:r w:rsidR="00507C10">
                  <w:rPr>
                    <w:noProof/>
                    <w:webHidden/>
                  </w:rPr>
                </w:r>
                <w:r w:rsidR="00507C10">
                  <w:rPr>
                    <w:noProof/>
                    <w:webHidden/>
                  </w:rPr>
                  <w:fldChar w:fldCharType="separate"/>
                </w:r>
                <w:r w:rsidR="00507C10">
                  <w:rPr>
                    <w:noProof/>
                    <w:webHidden/>
                  </w:rPr>
                  <w:t>3</w:t>
                </w:r>
                <w:r w:rsidR="00507C10">
                  <w:rPr>
                    <w:noProof/>
                    <w:webHidden/>
                  </w:rPr>
                  <w:fldChar w:fldCharType="end"/>
                </w:r>
              </w:hyperlink>
            </w:p>
            <w:p w14:paraId="7ECF72A7"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5997" w:history="1">
                <w:r w:rsidR="00507C10" w:rsidRPr="00B43A32">
                  <w:rPr>
                    <w:rStyle w:val="Hipercze"/>
                    <w:noProof/>
                  </w:rPr>
                  <w:t>1.</w:t>
                </w:r>
                <w:r w:rsidR="00507C10">
                  <w:rPr>
                    <w:rFonts w:asciiTheme="minorHAnsi" w:eastAsiaTheme="minorEastAsia" w:hAnsiTheme="minorHAnsi" w:cstheme="minorBidi"/>
                    <w:noProof/>
                    <w:lang w:eastAsia="pl-PL"/>
                  </w:rPr>
                  <w:tab/>
                </w:r>
                <w:r w:rsidR="00507C10" w:rsidRPr="00B43A32">
                  <w:rPr>
                    <w:rStyle w:val="Hipercze"/>
                    <w:noProof/>
                  </w:rPr>
                  <w:t>Wstęp – przesłanki do działań zwiększających cyberbezpieczeństwo</w:t>
                </w:r>
                <w:r w:rsidR="00507C10">
                  <w:rPr>
                    <w:noProof/>
                    <w:webHidden/>
                  </w:rPr>
                  <w:tab/>
                </w:r>
                <w:r w:rsidR="00507C10">
                  <w:rPr>
                    <w:noProof/>
                    <w:webHidden/>
                  </w:rPr>
                  <w:fldChar w:fldCharType="begin"/>
                </w:r>
                <w:r w:rsidR="00507C10">
                  <w:rPr>
                    <w:noProof/>
                    <w:webHidden/>
                  </w:rPr>
                  <w:instrText xml:space="preserve"> PAGEREF _Toc19175997 \h </w:instrText>
                </w:r>
                <w:r w:rsidR="00507C10">
                  <w:rPr>
                    <w:noProof/>
                    <w:webHidden/>
                  </w:rPr>
                </w:r>
                <w:r w:rsidR="00507C10">
                  <w:rPr>
                    <w:noProof/>
                    <w:webHidden/>
                  </w:rPr>
                  <w:fldChar w:fldCharType="separate"/>
                </w:r>
                <w:r w:rsidR="00507C10">
                  <w:rPr>
                    <w:noProof/>
                    <w:webHidden/>
                  </w:rPr>
                  <w:t>5</w:t>
                </w:r>
                <w:r w:rsidR="00507C10">
                  <w:rPr>
                    <w:noProof/>
                    <w:webHidden/>
                  </w:rPr>
                  <w:fldChar w:fldCharType="end"/>
                </w:r>
              </w:hyperlink>
            </w:p>
            <w:p w14:paraId="776E7A3C"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5998" w:history="1">
                <w:r w:rsidR="00507C10" w:rsidRPr="00B43A32">
                  <w:rPr>
                    <w:rStyle w:val="Hipercze"/>
                    <w:noProof/>
                  </w:rPr>
                  <w:t>2.</w:t>
                </w:r>
                <w:r w:rsidR="00507C10">
                  <w:rPr>
                    <w:rFonts w:asciiTheme="minorHAnsi" w:eastAsiaTheme="minorEastAsia" w:hAnsiTheme="minorHAnsi" w:cstheme="minorBidi"/>
                    <w:noProof/>
                    <w:lang w:eastAsia="pl-PL"/>
                  </w:rPr>
                  <w:tab/>
                </w:r>
                <w:r w:rsidR="00507C10" w:rsidRPr="00B43A32">
                  <w:rPr>
                    <w:rStyle w:val="Hipercze"/>
                    <w:noProof/>
                  </w:rPr>
                  <w:t>Kontekst strategiczny cyberbezpieczeństwa w Rzeczypospolitej Polskiej</w:t>
                </w:r>
                <w:r w:rsidR="00507C10">
                  <w:rPr>
                    <w:noProof/>
                    <w:webHidden/>
                  </w:rPr>
                  <w:tab/>
                </w:r>
                <w:r w:rsidR="00507C10">
                  <w:rPr>
                    <w:noProof/>
                    <w:webHidden/>
                  </w:rPr>
                  <w:fldChar w:fldCharType="begin"/>
                </w:r>
                <w:r w:rsidR="00507C10">
                  <w:rPr>
                    <w:noProof/>
                    <w:webHidden/>
                  </w:rPr>
                  <w:instrText xml:space="preserve"> PAGEREF _Toc19175998 \h </w:instrText>
                </w:r>
                <w:r w:rsidR="00507C10">
                  <w:rPr>
                    <w:noProof/>
                    <w:webHidden/>
                  </w:rPr>
                </w:r>
                <w:r w:rsidR="00507C10">
                  <w:rPr>
                    <w:noProof/>
                    <w:webHidden/>
                  </w:rPr>
                  <w:fldChar w:fldCharType="separate"/>
                </w:r>
                <w:r w:rsidR="00507C10">
                  <w:rPr>
                    <w:noProof/>
                    <w:webHidden/>
                  </w:rPr>
                  <w:t>6</w:t>
                </w:r>
                <w:r w:rsidR="00507C10">
                  <w:rPr>
                    <w:noProof/>
                    <w:webHidden/>
                  </w:rPr>
                  <w:fldChar w:fldCharType="end"/>
                </w:r>
              </w:hyperlink>
            </w:p>
            <w:p w14:paraId="64543C84"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5999" w:history="1">
                <w:r w:rsidR="00507C10" w:rsidRPr="00B43A32">
                  <w:rPr>
                    <w:rStyle w:val="Hipercze"/>
                    <w:noProof/>
                  </w:rPr>
                  <w:t>3.</w:t>
                </w:r>
                <w:r w:rsidR="00507C10">
                  <w:rPr>
                    <w:rFonts w:asciiTheme="minorHAnsi" w:eastAsiaTheme="minorEastAsia" w:hAnsiTheme="minorHAnsi" w:cstheme="minorBidi"/>
                    <w:noProof/>
                    <w:lang w:eastAsia="pl-PL"/>
                  </w:rPr>
                  <w:tab/>
                </w:r>
                <w:r w:rsidR="00507C10" w:rsidRPr="00B43A32">
                  <w:rPr>
                    <w:rStyle w:val="Hipercze"/>
                    <w:noProof/>
                  </w:rPr>
                  <w:t xml:space="preserve">Zakres </w:t>
                </w:r>
                <w:r w:rsidR="00507C10" w:rsidRPr="00B43A32">
                  <w:rPr>
                    <w:rStyle w:val="Hipercze"/>
                    <w:i/>
                    <w:noProof/>
                  </w:rPr>
                  <w:t>Strategii Cyberbezpieczeństwa</w:t>
                </w:r>
                <w:r w:rsidR="00507C10" w:rsidRPr="00B43A32">
                  <w:rPr>
                    <w:rStyle w:val="Hipercze"/>
                    <w:noProof/>
                  </w:rPr>
                  <w:t xml:space="preserve"> </w:t>
                </w:r>
                <w:r w:rsidR="00507C10" w:rsidRPr="00B43A32">
                  <w:rPr>
                    <w:rStyle w:val="Hipercze"/>
                    <w:i/>
                    <w:noProof/>
                  </w:rPr>
                  <w:t>Rzeczypospolitej Polskiej na lata 2019 – 2024</w:t>
                </w:r>
                <w:r w:rsidR="00507C10">
                  <w:rPr>
                    <w:noProof/>
                    <w:webHidden/>
                  </w:rPr>
                  <w:tab/>
                </w:r>
                <w:r w:rsidR="00507C10">
                  <w:rPr>
                    <w:noProof/>
                    <w:webHidden/>
                  </w:rPr>
                  <w:fldChar w:fldCharType="begin"/>
                </w:r>
                <w:r w:rsidR="00507C10">
                  <w:rPr>
                    <w:noProof/>
                    <w:webHidden/>
                  </w:rPr>
                  <w:instrText xml:space="preserve"> PAGEREF _Toc19175999 \h </w:instrText>
                </w:r>
                <w:r w:rsidR="00507C10">
                  <w:rPr>
                    <w:noProof/>
                    <w:webHidden/>
                  </w:rPr>
                </w:r>
                <w:r w:rsidR="00507C10">
                  <w:rPr>
                    <w:noProof/>
                    <w:webHidden/>
                  </w:rPr>
                  <w:fldChar w:fldCharType="separate"/>
                </w:r>
                <w:r w:rsidR="00507C10">
                  <w:rPr>
                    <w:noProof/>
                    <w:webHidden/>
                  </w:rPr>
                  <w:t>7</w:t>
                </w:r>
                <w:r w:rsidR="00507C10">
                  <w:rPr>
                    <w:noProof/>
                    <w:webHidden/>
                  </w:rPr>
                  <w:fldChar w:fldCharType="end"/>
                </w:r>
              </w:hyperlink>
            </w:p>
            <w:p w14:paraId="0EA28360"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00" w:history="1">
                <w:r w:rsidR="00507C10" w:rsidRPr="00B43A32">
                  <w:rPr>
                    <w:rStyle w:val="Hipercze"/>
                    <w:noProof/>
                  </w:rPr>
                  <w:t>4.</w:t>
                </w:r>
                <w:r w:rsidR="00507C10">
                  <w:rPr>
                    <w:rFonts w:asciiTheme="minorHAnsi" w:eastAsiaTheme="minorEastAsia" w:hAnsiTheme="minorHAnsi" w:cstheme="minorBidi"/>
                    <w:noProof/>
                    <w:lang w:eastAsia="pl-PL"/>
                  </w:rPr>
                  <w:tab/>
                </w:r>
                <w:r w:rsidR="00507C10" w:rsidRPr="00B43A32">
                  <w:rPr>
                    <w:rStyle w:val="Hipercze"/>
                    <w:noProof/>
                  </w:rPr>
                  <w:t>Wizja, cel główny, cele szczegółowe</w:t>
                </w:r>
                <w:r w:rsidR="00507C10">
                  <w:rPr>
                    <w:noProof/>
                    <w:webHidden/>
                  </w:rPr>
                  <w:tab/>
                </w:r>
                <w:r w:rsidR="00507C10">
                  <w:rPr>
                    <w:noProof/>
                    <w:webHidden/>
                  </w:rPr>
                  <w:fldChar w:fldCharType="begin"/>
                </w:r>
                <w:r w:rsidR="00507C10">
                  <w:rPr>
                    <w:noProof/>
                    <w:webHidden/>
                  </w:rPr>
                  <w:instrText xml:space="preserve"> PAGEREF _Toc19176000 \h </w:instrText>
                </w:r>
                <w:r w:rsidR="00507C10">
                  <w:rPr>
                    <w:noProof/>
                    <w:webHidden/>
                  </w:rPr>
                </w:r>
                <w:r w:rsidR="00507C10">
                  <w:rPr>
                    <w:noProof/>
                    <w:webHidden/>
                  </w:rPr>
                  <w:fldChar w:fldCharType="separate"/>
                </w:r>
                <w:r w:rsidR="00507C10">
                  <w:rPr>
                    <w:noProof/>
                    <w:webHidden/>
                  </w:rPr>
                  <w:t>8</w:t>
                </w:r>
                <w:r w:rsidR="00507C10">
                  <w:rPr>
                    <w:noProof/>
                    <w:webHidden/>
                  </w:rPr>
                  <w:fldChar w:fldCharType="end"/>
                </w:r>
              </w:hyperlink>
            </w:p>
            <w:p w14:paraId="0B96B12D" w14:textId="77777777" w:rsidR="00507C10" w:rsidRDefault="00D94E93">
              <w:pPr>
                <w:pStyle w:val="Spistreci2"/>
                <w:rPr>
                  <w:rFonts w:asciiTheme="minorHAnsi" w:eastAsiaTheme="minorEastAsia" w:hAnsiTheme="minorHAnsi" w:cstheme="minorBidi"/>
                  <w:noProof/>
                  <w:lang w:eastAsia="pl-PL"/>
                </w:rPr>
              </w:pPr>
              <w:hyperlink w:anchor="_Toc19176001" w:history="1">
                <w:r w:rsidR="00507C10" w:rsidRPr="00B43A32">
                  <w:rPr>
                    <w:rStyle w:val="Hipercze"/>
                    <w:noProof/>
                  </w:rPr>
                  <w:t>4.1.</w:t>
                </w:r>
                <w:r w:rsidR="00507C10">
                  <w:rPr>
                    <w:rFonts w:asciiTheme="minorHAnsi" w:eastAsiaTheme="minorEastAsia" w:hAnsiTheme="minorHAnsi" w:cstheme="minorBidi"/>
                    <w:noProof/>
                    <w:lang w:eastAsia="pl-PL"/>
                  </w:rPr>
                  <w:tab/>
                </w:r>
                <w:r w:rsidR="00507C10" w:rsidRPr="00B43A32">
                  <w:rPr>
                    <w:rStyle w:val="Hipercze"/>
                    <w:noProof/>
                  </w:rPr>
                  <w:t>Wizja</w:t>
                </w:r>
                <w:r w:rsidR="00507C10">
                  <w:rPr>
                    <w:noProof/>
                    <w:webHidden/>
                  </w:rPr>
                  <w:tab/>
                </w:r>
                <w:r w:rsidR="00507C10">
                  <w:rPr>
                    <w:noProof/>
                    <w:webHidden/>
                  </w:rPr>
                  <w:fldChar w:fldCharType="begin"/>
                </w:r>
                <w:r w:rsidR="00507C10">
                  <w:rPr>
                    <w:noProof/>
                    <w:webHidden/>
                  </w:rPr>
                  <w:instrText xml:space="preserve"> PAGEREF _Toc19176001 \h </w:instrText>
                </w:r>
                <w:r w:rsidR="00507C10">
                  <w:rPr>
                    <w:noProof/>
                    <w:webHidden/>
                  </w:rPr>
                </w:r>
                <w:r w:rsidR="00507C10">
                  <w:rPr>
                    <w:noProof/>
                    <w:webHidden/>
                  </w:rPr>
                  <w:fldChar w:fldCharType="separate"/>
                </w:r>
                <w:r w:rsidR="00507C10">
                  <w:rPr>
                    <w:noProof/>
                    <w:webHidden/>
                  </w:rPr>
                  <w:t>8</w:t>
                </w:r>
                <w:r w:rsidR="00507C10">
                  <w:rPr>
                    <w:noProof/>
                    <w:webHidden/>
                  </w:rPr>
                  <w:fldChar w:fldCharType="end"/>
                </w:r>
              </w:hyperlink>
            </w:p>
            <w:p w14:paraId="2F17C0C6" w14:textId="77777777" w:rsidR="00507C10" w:rsidRDefault="00D94E93">
              <w:pPr>
                <w:pStyle w:val="Spistreci2"/>
                <w:rPr>
                  <w:rFonts w:asciiTheme="minorHAnsi" w:eastAsiaTheme="minorEastAsia" w:hAnsiTheme="minorHAnsi" w:cstheme="minorBidi"/>
                  <w:noProof/>
                  <w:lang w:eastAsia="pl-PL"/>
                </w:rPr>
              </w:pPr>
              <w:hyperlink w:anchor="_Toc19176002" w:history="1">
                <w:r w:rsidR="00507C10" w:rsidRPr="00B43A32">
                  <w:rPr>
                    <w:rStyle w:val="Hipercze"/>
                    <w:noProof/>
                  </w:rPr>
                  <w:t>4.2.</w:t>
                </w:r>
                <w:r w:rsidR="00507C10">
                  <w:rPr>
                    <w:rFonts w:asciiTheme="minorHAnsi" w:eastAsiaTheme="minorEastAsia" w:hAnsiTheme="minorHAnsi" w:cstheme="minorBidi"/>
                    <w:noProof/>
                    <w:lang w:eastAsia="pl-PL"/>
                  </w:rPr>
                  <w:tab/>
                </w:r>
                <w:r w:rsidR="00507C10" w:rsidRPr="00B43A32">
                  <w:rPr>
                    <w:rStyle w:val="Hipercze"/>
                    <w:noProof/>
                  </w:rPr>
                  <w:t>Cel główny</w:t>
                </w:r>
                <w:r w:rsidR="00507C10">
                  <w:rPr>
                    <w:noProof/>
                    <w:webHidden/>
                  </w:rPr>
                  <w:tab/>
                </w:r>
                <w:r w:rsidR="00507C10">
                  <w:rPr>
                    <w:noProof/>
                    <w:webHidden/>
                  </w:rPr>
                  <w:fldChar w:fldCharType="begin"/>
                </w:r>
                <w:r w:rsidR="00507C10">
                  <w:rPr>
                    <w:noProof/>
                    <w:webHidden/>
                  </w:rPr>
                  <w:instrText xml:space="preserve"> PAGEREF _Toc19176002 \h </w:instrText>
                </w:r>
                <w:r w:rsidR="00507C10">
                  <w:rPr>
                    <w:noProof/>
                    <w:webHidden/>
                  </w:rPr>
                </w:r>
                <w:r w:rsidR="00507C10">
                  <w:rPr>
                    <w:noProof/>
                    <w:webHidden/>
                  </w:rPr>
                  <w:fldChar w:fldCharType="separate"/>
                </w:r>
                <w:r w:rsidR="00507C10">
                  <w:rPr>
                    <w:noProof/>
                    <w:webHidden/>
                  </w:rPr>
                  <w:t>8</w:t>
                </w:r>
                <w:r w:rsidR="00507C10">
                  <w:rPr>
                    <w:noProof/>
                    <w:webHidden/>
                  </w:rPr>
                  <w:fldChar w:fldCharType="end"/>
                </w:r>
              </w:hyperlink>
            </w:p>
            <w:p w14:paraId="3D4B32F6" w14:textId="77777777" w:rsidR="00507C10" w:rsidRDefault="00D94E93">
              <w:pPr>
                <w:pStyle w:val="Spistreci2"/>
                <w:rPr>
                  <w:rFonts w:asciiTheme="minorHAnsi" w:eastAsiaTheme="minorEastAsia" w:hAnsiTheme="minorHAnsi" w:cstheme="minorBidi"/>
                  <w:noProof/>
                  <w:lang w:eastAsia="pl-PL"/>
                </w:rPr>
              </w:pPr>
              <w:hyperlink w:anchor="_Toc19176003" w:history="1">
                <w:r w:rsidR="00507C10" w:rsidRPr="00B43A32">
                  <w:rPr>
                    <w:rStyle w:val="Hipercze"/>
                    <w:noProof/>
                  </w:rPr>
                  <w:t>4.3.</w:t>
                </w:r>
                <w:r w:rsidR="00507C10">
                  <w:rPr>
                    <w:rFonts w:asciiTheme="minorHAnsi" w:eastAsiaTheme="minorEastAsia" w:hAnsiTheme="minorHAnsi" w:cstheme="minorBidi"/>
                    <w:noProof/>
                    <w:lang w:eastAsia="pl-PL"/>
                  </w:rPr>
                  <w:tab/>
                </w:r>
                <w:r w:rsidR="00507C10" w:rsidRPr="00B43A32">
                  <w:rPr>
                    <w:rStyle w:val="Hipercze"/>
                    <w:noProof/>
                  </w:rPr>
                  <w:t>Cele szczegółowe</w:t>
                </w:r>
                <w:r w:rsidR="00507C10">
                  <w:rPr>
                    <w:noProof/>
                    <w:webHidden/>
                  </w:rPr>
                  <w:tab/>
                </w:r>
                <w:r w:rsidR="00507C10">
                  <w:rPr>
                    <w:noProof/>
                    <w:webHidden/>
                  </w:rPr>
                  <w:fldChar w:fldCharType="begin"/>
                </w:r>
                <w:r w:rsidR="00507C10">
                  <w:rPr>
                    <w:noProof/>
                    <w:webHidden/>
                  </w:rPr>
                  <w:instrText xml:space="preserve"> PAGEREF _Toc19176003 \h </w:instrText>
                </w:r>
                <w:r w:rsidR="00507C10">
                  <w:rPr>
                    <w:noProof/>
                    <w:webHidden/>
                  </w:rPr>
                </w:r>
                <w:r w:rsidR="00507C10">
                  <w:rPr>
                    <w:noProof/>
                    <w:webHidden/>
                  </w:rPr>
                  <w:fldChar w:fldCharType="separate"/>
                </w:r>
                <w:r w:rsidR="00507C10">
                  <w:rPr>
                    <w:noProof/>
                    <w:webHidden/>
                  </w:rPr>
                  <w:t>8</w:t>
                </w:r>
                <w:r w:rsidR="00507C10">
                  <w:rPr>
                    <w:noProof/>
                    <w:webHidden/>
                  </w:rPr>
                  <w:fldChar w:fldCharType="end"/>
                </w:r>
              </w:hyperlink>
            </w:p>
            <w:p w14:paraId="08EEE8B4"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04" w:history="1">
                <w:r w:rsidR="00507C10" w:rsidRPr="00B43A32">
                  <w:rPr>
                    <w:rStyle w:val="Hipercze"/>
                    <w:noProof/>
                  </w:rPr>
                  <w:t>5.</w:t>
                </w:r>
                <w:r w:rsidR="00507C10">
                  <w:rPr>
                    <w:rFonts w:asciiTheme="minorHAnsi" w:eastAsiaTheme="minorEastAsia" w:hAnsiTheme="minorHAnsi" w:cstheme="minorBidi"/>
                    <w:noProof/>
                    <w:lang w:eastAsia="pl-PL"/>
                  </w:rPr>
                  <w:tab/>
                </w:r>
                <w:r w:rsidR="00507C10" w:rsidRPr="00B43A32">
                  <w:rPr>
                    <w:rStyle w:val="Hipercze"/>
                    <w:noProof/>
                  </w:rPr>
                  <w:t>Cel szczegółowy 1 – rozwój Krajowego Systemu Cyberbezpieczeństwa</w:t>
                </w:r>
                <w:r w:rsidR="00507C10">
                  <w:rPr>
                    <w:noProof/>
                    <w:webHidden/>
                  </w:rPr>
                  <w:tab/>
                </w:r>
                <w:r w:rsidR="00507C10">
                  <w:rPr>
                    <w:noProof/>
                    <w:webHidden/>
                  </w:rPr>
                  <w:fldChar w:fldCharType="begin"/>
                </w:r>
                <w:r w:rsidR="00507C10">
                  <w:rPr>
                    <w:noProof/>
                    <w:webHidden/>
                  </w:rPr>
                  <w:instrText xml:space="preserve"> PAGEREF _Toc19176004 \h </w:instrText>
                </w:r>
                <w:r w:rsidR="00507C10">
                  <w:rPr>
                    <w:noProof/>
                    <w:webHidden/>
                  </w:rPr>
                </w:r>
                <w:r w:rsidR="00507C10">
                  <w:rPr>
                    <w:noProof/>
                    <w:webHidden/>
                  </w:rPr>
                  <w:fldChar w:fldCharType="separate"/>
                </w:r>
                <w:r w:rsidR="00507C10">
                  <w:rPr>
                    <w:noProof/>
                    <w:webHidden/>
                  </w:rPr>
                  <w:t>10</w:t>
                </w:r>
                <w:r w:rsidR="00507C10">
                  <w:rPr>
                    <w:noProof/>
                    <w:webHidden/>
                  </w:rPr>
                  <w:fldChar w:fldCharType="end"/>
                </w:r>
              </w:hyperlink>
            </w:p>
            <w:p w14:paraId="5061F2FE" w14:textId="77777777" w:rsidR="00507C10" w:rsidRDefault="00D94E93">
              <w:pPr>
                <w:pStyle w:val="Spistreci2"/>
                <w:rPr>
                  <w:rFonts w:asciiTheme="minorHAnsi" w:eastAsiaTheme="minorEastAsia" w:hAnsiTheme="minorHAnsi" w:cstheme="minorBidi"/>
                  <w:noProof/>
                  <w:lang w:eastAsia="pl-PL"/>
                </w:rPr>
              </w:pPr>
              <w:hyperlink w:anchor="_Toc19176005" w:history="1">
                <w:r w:rsidR="00507C10" w:rsidRPr="00B43A32">
                  <w:rPr>
                    <w:rStyle w:val="Hipercze"/>
                    <w:noProof/>
                  </w:rPr>
                  <w:t>5.1.</w:t>
                </w:r>
                <w:r w:rsidR="00507C10">
                  <w:rPr>
                    <w:rFonts w:asciiTheme="minorHAnsi" w:eastAsiaTheme="minorEastAsia" w:hAnsiTheme="minorHAnsi" w:cstheme="minorBidi"/>
                    <w:noProof/>
                    <w:lang w:eastAsia="pl-PL"/>
                  </w:rPr>
                  <w:tab/>
                </w:r>
                <w:r w:rsidR="00507C10" w:rsidRPr="00B43A32">
                  <w:rPr>
                    <w:rStyle w:val="Hipercze"/>
                    <w:noProof/>
                  </w:rPr>
                  <w:t>Wdrożenie i ocena funkcjonowania przepisów o Krajowym Systemie Cyberbezpieczeństwa</w:t>
                </w:r>
                <w:r w:rsidR="00507C10">
                  <w:rPr>
                    <w:noProof/>
                    <w:webHidden/>
                  </w:rPr>
                  <w:tab/>
                </w:r>
                <w:r w:rsidR="00507C10">
                  <w:rPr>
                    <w:noProof/>
                    <w:webHidden/>
                  </w:rPr>
                  <w:fldChar w:fldCharType="begin"/>
                </w:r>
                <w:r w:rsidR="00507C10">
                  <w:rPr>
                    <w:noProof/>
                    <w:webHidden/>
                  </w:rPr>
                  <w:instrText xml:space="preserve"> PAGEREF _Toc19176005 \h </w:instrText>
                </w:r>
                <w:r w:rsidR="00507C10">
                  <w:rPr>
                    <w:noProof/>
                    <w:webHidden/>
                  </w:rPr>
                </w:r>
                <w:r w:rsidR="00507C10">
                  <w:rPr>
                    <w:noProof/>
                    <w:webHidden/>
                  </w:rPr>
                  <w:fldChar w:fldCharType="separate"/>
                </w:r>
                <w:r w:rsidR="00507C10">
                  <w:rPr>
                    <w:noProof/>
                    <w:webHidden/>
                  </w:rPr>
                  <w:t>10</w:t>
                </w:r>
                <w:r w:rsidR="00507C10">
                  <w:rPr>
                    <w:noProof/>
                    <w:webHidden/>
                  </w:rPr>
                  <w:fldChar w:fldCharType="end"/>
                </w:r>
              </w:hyperlink>
            </w:p>
            <w:p w14:paraId="58B3DD8D" w14:textId="77777777" w:rsidR="00507C10" w:rsidRDefault="00D94E93">
              <w:pPr>
                <w:pStyle w:val="Spistreci2"/>
                <w:rPr>
                  <w:rFonts w:asciiTheme="minorHAnsi" w:eastAsiaTheme="minorEastAsia" w:hAnsiTheme="minorHAnsi" w:cstheme="minorBidi"/>
                  <w:noProof/>
                  <w:lang w:eastAsia="pl-PL"/>
                </w:rPr>
              </w:pPr>
              <w:hyperlink w:anchor="_Toc19176006" w:history="1">
                <w:r w:rsidR="00507C10" w:rsidRPr="00B43A32">
                  <w:rPr>
                    <w:rStyle w:val="Hipercze"/>
                    <w:noProof/>
                  </w:rPr>
                  <w:t>5.2.</w:t>
                </w:r>
                <w:r w:rsidR="00507C10">
                  <w:rPr>
                    <w:rFonts w:asciiTheme="minorHAnsi" w:eastAsiaTheme="minorEastAsia" w:hAnsiTheme="minorHAnsi" w:cstheme="minorBidi"/>
                    <w:noProof/>
                    <w:lang w:eastAsia="pl-PL"/>
                  </w:rPr>
                  <w:tab/>
                </w:r>
                <w:r w:rsidR="00507C10" w:rsidRPr="00B43A32">
                  <w:rPr>
                    <w:rStyle w:val="Hipercze"/>
                    <w:noProof/>
                  </w:rPr>
                  <w:t>Podniesienie efektywności funkcjonowania Krajowego Systemu Cyberbezpieczeństwa</w:t>
                </w:r>
                <w:r w:rsidR="00507C10">
                  <w:rPr>
                    <w:noProof/>
                    <w:webHidden/>
                  </w:rPr>
                  <w:tab/>
                </w:r>
                <w:r w:rsidR="00507C10">
                  <w:rPr>
                    <w:noProof/>
                    <w:webHidden/>
                  </w:rPr>
                  <w:fldChar w:fldCharType="begin"/>
                </w:r>
                <w:r w:rsidR="00507C10">
                  <w:rPr>
                    <w:noProof/>
                    <w:webHidden/>
                  </w:rPr>
                  <w:instrText xml:space="preserve"> PAGEREF _Toc19176006 \h </w:instrText>
                </w:r>
                <w:r w:rsidR="00507C10">
                  <w:rPr>
                    <w:noProof/>
                    <w:webHidden/>
                  </w:rPr>
                </w:r>
                <w:r w:rsidR="00507C10">
                  <w:rPr>
                    <w:noProof/>
                    <w:webHidden/>
                  </w:rPr>
                  <w:fldChar w:fldCharType="separate"/>
                </w:r>
                <w:r w:rsidR="00507C10">
                  <w:rPr>
                    <w:noProof/>
                    <w:webHidden/>
                  </w:rPr>
                  <w:t>11</w:t>
                </w:r>
                <w:r w:rsidR="00507C10">
                  <w:rPr>
                    <w:noProof/>
                    <w:webHidden/>
                  </w:rPr>
                  <w:fldChar w:fldCharType="end"/>
                </w:r>
              </w:hyperlink>
            </w:p>
            <w:p w14:paraId="07475DEA" w14:textId="77777777" w:rsidR="00507C10" w:rsidRDefault="00D94E93">
              <w:pPr>
                <w:pStyle w:val="Spistreci2"/>
                <w:rPr>
                  <w:rFonts w:asciiTheme="minorHAnsi" w:eastAsiaTheme="minorEastAsia" w:hAnsiTheme="minorHAnsi" w:cstheme="minorBidi"/>
                  <w:noProof/>
                  <w:lang w:eastAsia="pl-PL"/>
                </w:rPr>
              </w:pPr>
              <w:hyperlink w:anchor="_Toc19176007" w:history="1">
                <w:r w:rsidR="00507C10" w:rsidRPr="00B43A32">
                  <w:rPr>
                    <w:rStyle w:val="Hipercze"/>
                    <w:noProof/>
                  </w:rPr>
                  <w:t>5.3.</w:t>
                </w:r>
                <w:r w:rsidR="00507C10">
                  <w:rPr>
                    <w:rFonts w:asciiTheme="minorHAnsi" w:eastAsiaTheme="minorEastAsia" w:hAnsiTheme="minorHAnsi" w:cstheme="minorBidi"/>
                    <w:noProof/>
                    <w:lang w:eastAsia="pl-PL"/>
                  </w:rPr>
                  <w:tab/>
                </w:r>
                <w:r w:rsidR="00507C10" w:rsidRPr="00B43A32">
                  <w:rPr>
                    <w:rStyle w:val="Hipercze"/>
                    <w:noProof/>
                  </w:rPr>
                  <w:t>Rozbudowa systemu wymiany informacji na potrzeby kierowania bezpieczeństwem narodowym</w:t>
                </w:r>
                <w:r w:rsidR="00507C10">
                  <w:rPr>
                    <w:noProof/>
                    <w:webHidden/>
                  </w:rPr>
                  <w:tab/>
                </w:r>
                <w:r w:rsidR="00507C10">
                  <w:rPr>
                    <w:noProof/>
                    <w:webHidden/>
                  </w:rPr>
                  <w:fldChar w:fldCharType="begin"/>
                </w:r>
                <w:r w:rsidR="00507C10">
                  <w:rPr>
                    <w:noProof/>
                    <w:webHidden/>
                  </w:rPr>
                  <w:instrText xml:space="preserve"> PAGEREF _Toc19176007 \h </w:instrText>
                </w:r>
                <w:r w:rsidR="00507C10">
                  <w:rPr>
                    <w:noProof/>
                    <w:webHidden/>
                  </w:rPr>
                </w:r>
                <w:r w:rsidR="00507C10">
                  <w:rPr>
                    <w:noProof/>
                    <w:webHidden/>
                  </w:rPr>
                  <w:fldChar w:fldCharType="separate"/>
                </w:r>
                <w:r w:rsidR="00507C10">
                  <w:rPr>
                    <w:noProof/>
                    <w:webHidden/>
                  </w:rPr>
                  <w:t>12</w:t>
                </w:r>
                <w:r w:rsidR="00507C10">
                  <w:rPr>
                    <w:noProof/>
                    <w:webHidden/>
                  </w:rPr>
                  <w:fldChar w:fldCharType="end"/>
                </w:r>
              </w:hyperlink>
            </w:p>
            <w:p w14:paraId="57EA9EDE" w14:textId="77777777" w:rsidR="00507C10" w:rsidRDefault="00D94E93">
              <w:pPr>
                <w:pStyle w:val="Spistreci2"/>
                <w:rPr>
                  <w:rFonts w:asciiTheme="minorHAnsi" w:eastAsiaTheme="minorEastAsia" w:hAnsiTheme="minorHAnsi" w:cstheme="minorBidi"/>
                  <w:noProof/>
                  <w:lang w:eastAsia="pl-PL"/>
                </w:rPr>
              </w:pPr>
              <w:hyperlink w:anchor="_Toc19176008" w:history="1">
                <w:r w:rsidR="00507C10" w:rsidRPr="00B43A32">
                  <w:rPr>
                    <w:rStyle w:val="Hipercze"/>
                    <w:noProof/>
                  </w:rPr>
                  <w:t>5.4.</w:t>
                </w:r>
                <w:r w:rsidR="00507C10">
                  <w:rPr>
                    <w:rFonts w:asciiTheme="minorHAnsi" w:eastAsiaTheme="minorEastAsia" w:hAnsiTheme="minorHAnsi" w:cstheme="minorBidi"/>
                    <w:noProof/>
                    <w:lang w:eastAsia="pl-PL"/>
                  </w:rPr>
                  <w:tab/>
                </w:r>
                <w:r w:rsidR="00507C10" w:rsidRPr="00B43A32">
                  <w:rPr>
                    <w:rStyle w:val="Hipercze"/>
                    <w:noProof/>
                  </w:rPr>
                  <w:t>Zwiększenie cyberbezpieczeństwa usług kluczowych i cyfrowych oraz infrastruktury krytycznej</w:t>
                </w:r>
                <w:r w:rsidR="00507C10">
                  <w:rPr>
                    <w:noProof/>
                    <w:webHidden/>
                  </w:rPr>
                  <w:tab/>
                </w:r>
                <w:r w:rsidR="00507C10">
                  <w:rPr>
                    <w:noProof/>
                    <w:webHidden/>
                  </w:rPr>
                  <w:fldChar w:fldCharType="begin"/>
                </w:r>
                <w:r w:rsidR="00507C10">
                  <w:rPr>
                    <w:noProof/>
                    <w:webHidden/>
                  </w:rPr>
                  <w:instrText xml:space="preserve"> PAGEREF _Toc19176008 \h </w:instrText>
                </w:r>
                <w:r w:rsidR="00507C10">
                  <w:rPr>
                    <w:noProof/>
                    <w:webHidden/>
                  </w:rPr>
                </w:r>
                <w:r w:rsidR="00507C10">
                  <w:rPr>
                    <w:noProof/>
                    <w:webHidden/>
                  </w:rPr>
                  <w:fldChar w:fldCharType="separate"/>
                </w:r>
                <w:r w:rsidR="00507C10">
                  <w:rPr>
                    <w:noProof/>
                    <w:webHidden/>
                  </w:rPr>
                  <w:t>12</w:t>
                </w:r>
                <w:r w:rsidR="00507C10">
                  <w:rPr>
                    <w:noProof/>
                    <w:webHidden/>
                  </w:rPr>
                  <w:fldChar w:fldCharType="end"/>
                </w:r>
              </w:hyperlink>
            </w:p>
            <w:p w14:paraId="5EDD81B7" w14:textId="77777777" w:rsidR="00507C10" w:rsidRDefault="00D94E93">
              <w:pPr>
                <w:pStyle w:val="Spistreci2"/>
                <w:rPr>
                  <w:rFonts w:asciiTheme="minorHAnsi" w:eastAsiaTheme="minorEastAsia" w:hAnsiTheme="minorHAnsi" w:cstheme="minorBidi"/>
                  <w:noProof/>
                  <w:lang w:eastAsia="pl-PL"/>
                </w:rPr>
              </w:pPr>
              <w:hyperlink w:anchor="_Toc19176009" w:history="1">
                <w:r w:rsidR="00507C10" w:rsidRPr="00B43A32">
                  <w:rPr>
                    <w:rStyle w:val="Hipercze"/>
                    <w:noProof/>
                  </w:rPr>
                  <w:t>5.5.</w:t>
                </w:r>
                <w:r w:rsidR="00507C10">
                  <w:rPr>
                    <w:rFonts w:asciiTheme="minorHAnsi" w:eastAsiaTheme="minorEastAsia" w:hAnsiTheme="minorHAnsi" w:cstheme="minorBidi"/>
                    <w:noProof/>
                    <w:lang w:eastAsia="pl-PL"/>
                  </w:rPr>
                  <w:tab/>
                </w:r>
                <w:r w:rsidR="00507C10" w:rsidRPr="00B43A32">
                  <w:rPr>
                    <w:rStyle w:val="Hipercze"/>
                    <w:noProof/>
                  </w:rPr>
                  <w:t>Wypracowanie i wdrożenie metodyki szacowania ryzyka na poziomie krajowym</w:t>
                </w:r>
                <w:r w:rsidR="00507C10">
                  <w:rPr>
                    <w:noProof/>
                    <w:webHidden/>
                  </w:rPr>
                  <w:tab/>
                </w:r>
                <w:r w:rsidR="00507C10">
                  <w:rPr>
                    <w:noProof/>
                    <w:webHidden/>
                  </w:rPr>
                  <w:fldChar w:fldCharType="begin"/>
                </w:r>
                <w:r w:rsidR="00507C10">
                  <w:rPr>
                    <w:noProof/>
                    <w:webHidden/>
                  </w:rPr>
                  <w:instrText xml:space="preserve"> PAGEREF _Toc19176009 \h </w:instrText>
                </w:r>
                <w:r w:rsidR="00507C10">
                  <w:rPr>
                    <w:noProof/>
                    <w:webHidden/>
                  </w:rPr>
                </w:r>
                <w:r w:rsidR="00507C10">
                  <w:rPr>
                    <w:noProof/>
                    <w:webHidden/>
                  </w:rPr>
                  <w:fldChar w:fldCharType="separate"/>
                </w:r>
                <w:r w:rsidR="00507C10">
                  <w:rPr>
                    <w:noProof/>
                    <w:webHidden/>
                  </w:rPr>
                  <w:t>13</w:t>
                </w:r>
                <w:r w:rsidR="00507C10">
                  <w:rPr>
                    <w:noProof/>
                    <w:webHidden/>
                  </w:rPr>
                  <w:fldChar w:fldCharType="end"/>
                </w:r>
              </w:hyperlink>
            </w:p>
            <w:p w14:paraId="72C625DD" w14:textId="77777777" w:rsidR="00507C10" w:rsidRDefault="00D94E93">
              <w:pPr>
                <w:pStyle w:val="Spistreci2"/>
                <w:rPr>
                  <w:rFonts w:asciiTheme="minorHAnsi" w:eastAsiaTheme="minorEastAsia" w:hAnsiTheme="minorHAnsi" w:cstheme="minorBidi"/>
                  <w:noProof/>
                  <w:lang w:eastAsia="pl-PL"/>
                </w:rPr>
              </w:pPr>
              <w:hyperlink w:anchor="_Toc19176010" w:history="1">
                <w:r w:rsidR="00507C10" w:rsidRPr="00B43A32">
                  <w:rPr>
                    <w:rStyle w:val="Hipercze"/>
                    <w:noProof/>
                  </w:rPr>
                  <w:t>5.6.</w:t>
                </w:r>
                <w:r w:rsidR="00507C10">
                  <w:rPr>
                    <w:rFonts w:asciiTheme="minorHAnsi" w:eastAsiaTheme="minorEastAsia" w:hAnsiTheme="minorHAnsi" w:cstheme="minorBidi"/>
                    <w:noProof/>
                    <w:lang w:eastAsia="pl-PL"/>
                  </w:rPr>
                  <w:tab/>
                </w:r>
                <w:r w:rsidR="00507C10" w:rsidRPr="00B43A32">
                  <w:rPr>
                    <w:rStyle w:val="Hipercze"/>
                    <w:noProof/>
                  </w:rPr>
                  <w:t>Zwiększanie zdolności do zwalczania cyberprzestępczości, w tym cyberszpiegostwa i zdarzeń o charakterze terrorystycznym</w:t>
                </w:r>
                <w:r w:rsidR="00507C10">
                  <w:rPr>
                    <w:noProof/>
                    <w:webHidden/>
                  </w:rPr>
                  <w:tab/>
                </w:r>
                <w:r w:rsidR="00507C10">
                  <w:rPr>
                    <w:noProof/>
                    <w:webHidden/>
                  </w:rPr>
                  <w:fldChar w:fldCharType="begin"/>
                </w:r>
                <w:r w:rsidR="00507C10">
                  <w:rPr>
                    <w:noProof/>
                    <w:webHidden/>
                  </w:rPr>
                  <w:instrText xml:space="preserve"> PAGEREF _Toc19176010 \h </w:instrText>
                </w:r>
                <w:r w:rsidR="00507C10">
                  <w:rPr>
                    <w:noProof/>
                    <w:webHidden/>
                  </w:rPr>
                </w:r>
                <w:r w:rsidR="00507C10">
                  <w:rPr>
                    <w:noProof/>
                    <w:webHidden/>
                  </w:rPr>
                  <w:fldChar w:fldCharType="separate"/>
                </w:r>
                <w:r w:rsidR="00507C10">
                  <w:rPr>
                    <w:noProof/>
                    <w:webHidden/>
                  </w:rPr>
                  <w:t>13</w:t>
                </w:r>
                <w:r w:rsidR="00507C10">
                  <w:rPr>
                    <w:noProof/>
                    <w:webHidden/>
                  </w:rPr>
                  <w:fldChar w:fldCharType="end"/>
                </w:r>
              </w:hyperlink>
            </w:p>
            <w:p w14:paraId="36A78E11"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11" w:history="1">
                <w:r w:rsidR="00507C10" w:rsidRPr="00B43A32">
                  <w:rPr>
                    <w:rStyle w:val="Hipercze"/>
                    <w:noProof/>
                  </w:rPr>
                  <w:t>6.</w:t>
                </w:r>
                <w:r w:rsidR="00507C10">
                  <w:rPr>
                    <w:rFonts w:asciiTheme="minorHAnsi" w:eastAsiaTheme="minorEastAsia" w:hAnsiTheme="minorHAnsi" w:cstheme="minorBidi"/>
                    <w:noProof/>
                    <w:lang w:eastAsia="pl-PL"/>
                  </w:rPr>
                  <w:tab/>
                </w:r>
                <w:r w:rsidR="00507C10" w:rsidRPr="00B43A32">
                  <w:rPr>
                    <w:rStyle w:val="Hipercze"/>
                    <w:noProof/>
                  </w:rPr>
                  <w:t>Cel szczegółowy 2 – Podniesienie poziomu odporności systemów informacyjnych administracji publicznej i sektora prywatnego oraz osiągnięcie zdolności do skutecznego zapobiegania i reagowania na incydenty</w:t>
                </w:r>
                <w:r w:rsidR="00507C10">
                  <w:rPr>
                    <w:noProof/>
                    <w:webHidden/>
                  </w:rPr>
                  <w:tab/>
                </w:r>
                <w:r w:rsidR="00507C10">
                  <w:rPr>
                    <w:noProof/>
                    <w:webHidden/>
                  </w:rPr>
                  <w:fldChar w:fldCharType="begin"/>
                </w:r>
                <w:r w:rsidR="00507C10">
                  <w:rPr>
                    <w:noProof/>
                    <w:webHidden/>
                  </w:rPr>
                  <w:instrText xml:space="preserve"> PAGEREF _Toc19176011 \h </w:instrText>
                </w:r>
                <w:r w:rsidR="00507C10">
                  <w:rPr>
                    <w:noProof/>
                    <w:webHidden/>
                  </w:rPr>
                </w:r>
                <w:r w:rsidR="00507C10">
                  <w:rPr>
                    <w:noProof/>
                    <w:webHidden/>
                  </w:rPr>
                  <w:fldChar w:fldCharType="separate"/>
                </w:r>
                <w:r w:rsidR="00507C10">
                  <w:rPr>
                    <w:noProof/>
                    <w:webHidden/>
                  </w:rPr>
                  <w:t>15</w:t>
                </w:r>
                <w:r w:rsidR="00507C10">
                  <w:rPr>
                    <w:noProof/>
                    <w:webHidden/>
                  </w:rPr>
                  <w:fldChar w:fldCharType="end"/>
                </w:r>
              </w:hyperlink>
            </w:p>
            <w:p w14:paraId="5501E28A" w14:textId="77777777" w:rsidR="00507C10" w:rsidRDefault="00D94E93">
              <w:pPr>
                <w:pStyle w:val="Spistreci2"/>
                <w:rPr>
                  <w:rFonts w:asciiTheme="minorHAnsi" w:eastAsiaTheme="minorEastAsia" w:hAnsiTheme="minorHAnsi" w:cstheme="minorBidi"/>
                  <w:noProof/>
                  <w:lang w:eastAsia="pl-PL"/>
                </w:rPr>
              </w:pPr>
              <w:hyperlink w:anchor="_Toc19176012" w:history="1">
                <w:r w:rsidR="00507C10" w:rsidRPr="00B43A32">
                  <w:rPr>
                    <w:rStyle w:val="Hipercze"/>
                    <w:noProof/>
                  </w:rPr>
                  <w:t>6.1.</w:t>
                </w:r>
                <w:r w:rsidR="00507C10">
                  <w:rPr>
                    <w:rFonts w:asciiTheme="minorHAnsi" w:eastAsiaTheme="minorEastAsia" w:hAnsiTheme="minorHAnsi" w:cstheme="minorBidi"/>
                    <w:noProof/>
                    <w:lang w:eastAsia="pl-PL"/>
                  </w:rPr>
                  <w:tab/>
                </w:r>
                <w:r w:rsidR="00507C10" w:rsidRPr="00B43A32">
                  <w:rPr>
                    <w:rStyle w:val="Hipercze"/>
                    <w:noProof/>
                  </w:rPr>
                  <w:t>Opracowanie i wdrożenie Narodowych Standardów Cyberbezpieczeństwa oraz promowanie dobrych praktyk i zaleceń</w:t>
                </w:r>
                <w:r w:rsidR="00507C10">
                  <w:rPr>
                    <w:noProof/>
                    <w:webHidden/>
                  </w:rPr>
                  <w:tab/>
                </w:r>
                <w:r w:rsidR="00507C10">
                  <w:rPr>
                    <w:noProof/>
                    <w:webHidden/>
                  </w:rPr>
                  <w:fldChar w:fldCharType="begin"/>
                </w:r>
                <w:r w:rsidR="00507C10">
                  <w:rPr>
                    <w:noProof/>
                    <w:webHidden/>
                  </w:rPr>
                  <w:instrText xml:space="preserve"> PAGEREF _Toc19176012 \h </w:instrText>
                </w:r>
                <w:r w:rsidR="00507C10">
                  <w:rPr>
                    <w:noProof/>
                    <w:webHidden/>
                  </w:rPr>
                </w:r>
                <w:r w:rsidR="00507C10">
                  <w:rPr>
                    <w:noProof/>
                    <w:webHidden/>
                  </w:rPr>
                  <w:fldChar w:fldCharType="separate"/>
                </w:r>
                <w:r w:rsidR="00507C10">
                  <w:rPr>
                    <w:noProof/>
                    <w:webHidden/>
                  </w:rPr>
                  <w:t>15</w:t>
                </w:r>
                <w:r w:rsidR="00507C10">
                  <w:rPr>
                    <w:noProof/>
                    <w:webHidden/>
                  </w:rPr>
                  <w:fldChar w:fldCharType="end"/>
                </w:r>
              </w:hyperlink>
            </w:p>
            <w:p w14:paraId="445CA319" w14:textId="77777777" w:rsidR="00507C10" w:rsidRDefault="00D94E93">
              <w:pPr>
                <w:pStyle w:val="Spistreci2"/>
                <w:rPr>
                  <w:rFonts w:asciiTheme="minorHAnsi" w:eastAsiaTheme="minorEastAsia" w:hAnsiTheme="minorHAnsi" w:cstheme="minorBidi"/>
                  <w:noProof/>
                  <w:lang w:eastAsia="pl-PL"/>
                </w:rPr>
              </w:pPr>
              <w:hyperlink w:anchor="_Toc19176013" w:history="1">
                <w:r w:rsidR="00507C10" w:rsidRPr="00B43A32">
                  <w:rPr>
                    <w:rStyle w:val="Hipercze"/>
                    <w:noProof/>
                  </w:rPr>
                  <w:t>6.2.</w:t>
                </w:r>
                <w:r w:rsidR="00507C10">
                  <w:rPr>
                    <w:rFonts w:asciiTheme="minorHAnsi" w:eastAsiaTheme="minorEastAsia" w:hAnsiTheme="minorHAnsi" w:cstheme="minorBidi"/>
                    <w:noProof/>
                    <w:lang w:eastAsia="pl-PL"/>
                  </w:rPr>
                  <w:tab/>
                </w:r>
                <w:r w:rsidR="00507C10" w:rsidRPr="00B43A32">
                  <w:rPr>
                    <w:rStyle w:val="Hipercze"/>
                    <w:noProof/>
                  </w:rPr>
                  <w:t>Bezpieczeństwo łańcucha dostaw</w:t>
                </w:r>
                <w:r w:rsidR="00507C10">
                  <w:rPr>
                    <w:noProof/>
                    <w:webHidden/>
                  </w:rPr>
                  <w:tab/>
                </w:r>
                <w:r w:rsidR="00507C10">
                  <w:rPr>
                    <w:noProof/>
                    <w:webHidden/>
                  </w:rPr>
                  <w:fldChar w:fldCharType="begin"/>
                </w:r>
                <w:r w:rsidR="00507C10">
                  <w:rPr>
                    <w:noProof/>
                    <w:webHidden/>
                  </w:rPr>
                  <w:instrText xml:space="preserve"> PAGEREF _Toc19176013 \h </w:instrText>
                </w:r>
                <w:r w:rsidR="00507C10">
                  <w:rPr>
                    <w:noProof/>
                    <w:webHidden/>
                  </w:rPr>
                </w:r>
                <w:r w:rsidR="00507C10">
                  <w:rPr>
                    <w:noProof/>
                    <w:webHidden/>
                  </w:rPr>
                  <w:fldChar w:fldCharType="separate"/>
                </w:r>
                <w:r w:rsidR="00507C10">
                  <w:rPr>
                    <w:noProof/>
                    <w:webHidden/>
                  </w:rPr>
                  <w:t>16</w:t>
                </w:r>
                <w:r w:rsidR="00507C10">
                  <w:rPr>
                    <w:noProof/>
                    <w:webHidden/>
                  </w:rPr>
                  <w:fldChar w:fldCharType="end"/>
                </w:r>
              </w:hyperlink>
            </w:p>
            <w:p w14:paraId="30E9BD31" w14:textId="77777777" w:rsidR="00507C10" w:rsidRDefault="00D94E93">
              <w:pPr>
                <w:pStyle w:val="Spistreci2"/>
                <w:rPr>
                  <w:rFonts w:asciiTheme="minorHAnsi" w:eastAsiaTheme="minorEastAsia" w:hAnsiTheme="minorHAnsi" w:cstheme="minorBidi"/>
                  <w:noProof/>
                  <w:lang w:eastAsia="pl-PL"/>
                </w:rPr>
              </w:pPr>
              <w:hyperlink w:anchor="_Toc19176014" w:history="1">
                <w:r w:rsidR="00507C10" w:rsidRPr="00B43A32">
                  <w:rPr>
                    <w:rStyle w:val="Hipercze"/>
                    <w:noProof/>
                  </w:rPr>
                  <w:t>6.3.</w:t>
                </w:r>
                <w:r w:rsidR="00507C10">
                  <w:rPr>
                    <w:rFonts w:asciiTheme="minorHAnsi" w:eastAsiaTheme="minorEastAsia" w:hAnsiTheme="minorHAnsi" w:cstheme="minorBidi"/>
                    <w:noProof/>
                    <w:lang w:eastAsia="pl-PL"/>
                  </w:rPr>
                  <w:tab/>
                </w:r>
                <w:r w:rsidR="00507C10" w:rsidRPr="00B43A32">
                  <w:rPr>
                    <w:rStyle w:val="Hipercze"/>
                    <w:noProof/>
                  </w:rPr>
                  <w:t>Testy i audyty cyberbezpieczeństwa</w:t>
                </w:r>
                <w:r w:rsidR="00507C10">
                  <w:rPr>
                    <w:noProof/>
                    <w:webHidden/>
                  </w:rPr>
                  <w:tab/>
                </w:r>
                <w:r w:rsidR="00507C10">
                  <w:rPr>
                    <w:noProof/>
                    <w:webHidden/>
                  </w:rPr>
                  <w:fldChar w:fldCharType="begin"/>
                </w:r>
                <w:r w:rsidR="00507C10">
                  <w:rPr>
                    <w:noProof/>
                    <w:webHidden/>
                  </w:rPr>
                  <w:instrText xml:space="preserve"> PAGEREF _Toc19176014 \h </w:instrText>
                </w:r>
                <w:r w:rsidR="00507C10">
                  <w:rPr>
                    <w:noProof/>
                    <w:webHidden/>
                  </w:rPr>
                </w:r>
                <w:r w:rsidR="00507C10">
                  <w:rPr>
                    <w:noProof/>
                    <w:webHidden/>
                  </w:rPr>
                  <w:fldChar w:fldCharType="separate"/>
                </w:r>
                <w:r w:rsidR="00507C10">
                  <w:rPr>
                    <w:noProof/>
                    <w:webHidden/>
                  </w:rPr>
                  <w:t>16</w:t>
                </w:r>
                <w:r w:rsidR="00507C10">
                  <w:rPr>
                    <w:noProof/>
                    <w:webHidden/>
                  </w:rPr>
                  <w:fldChar w:fldCharType="end"/>
                </w:r>
              </w:hyperlink>
            </w:p>
            <w:p w14:paraId="120BC2BE"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15" w:history="1">
                <w:r w:rsidR="00507C10" w:rsidRPr="00B43A32">
                  <w:rPr>
                    <w:rStyle w:val="Hipercze"/>
                    <w:noProof/>
                  </w:rPr>
                  <w:t>7.</w:t>
                </w:r>
                <w:r w:rsidR="00507C10">
                  <w:rPr>
                    <w:rFonts w:asciiTheme="minorHAnsi" w:eastAsiaTheme="minorEastAsia" w:hAnsiTheme="minorHAnsi" w:cstheme="minorBidi"/>
                    <w:noProof/>
                    <w:lang w:eastAsia="pl-PL"/>
                  </w:rPr>
                  <w:tab/>
                </w:r>
                <w:r w:rsidR="00507C10" w:rsidRPr="00B43A32">
                  <w:rPr>
                    <w:rStyle w:val="Hipercze"/>
                    <w:noProof/>
                  </w:rPr>
                  <w:t>Cel szczegółowy 3 – Zwiększenie potencjału narodowego w zakresie technologii cyberbezpieczeństwa</w:t>
                </w:r>
                <w:r w:rsidR="00507C10">
                  <w:rPr>
                    <w:noProof/>
                    <w:webHidden/>
                  </w:rPr>
                  <w:tab/>
                </w:r>
                <w:r w:rsidR="00507C10">
                  <w:rPr>
                    <w:noProof/>
                    <w:webHidden/>
                  </w:rPr>
                  <w:fldChar w:fldCharType="begin"/>
                </w:r>
                <w:r w:rsidR="00507C10">
                  <w:rPr>
                    <w:noProof/>
                    <w:webHidden/>
                  </w:rPr>
                  <w:instrText xml:space="preserve"> PAGEREF _Toc19176015 \h </w:instrText>
                </w:r>
                <w:r w:rsidR="00507C10">
                  <w:rPr>
                    <w:noProof/>
                    <w:webHidden/>
                  </w:rPr>
                </w:r>
                <w:r w:rsidR="00507C10">
                  <w:rPr>
                    <w:noProof/>
                    <w:webHidden/>
                  </w:rPr>
                  <w:fldChar w:fldCharType="separate"/>
                </w:r>
                <w:r w:rsidR="00507C10">
                  <w:rPr>
                    <w:noProof/>
                    <w:webHidden/>
                  </w:rPr>
                  <w:t>17</w:t>
                </w:r>
                <w:r w:rsidR="00507C10">
                  <w:rPr>
                    <w:noProof/>
                    <w:webHidden/>
                  </w:rPr>
                  <w:fldChar w:fldCharType="end"/>
                </w:r>
              </w:hyperlink>
            </w:p>
            <w:p w14:paraId="683AA081" w14:textId="77777777" w:rsidR="00507C10" w:rsidRDefault="00D94E93">
              <w:pPr>
                <w:pStyle w:val="Spistreci2"/>
                <w:rPr>
                  <w:rFonts w:asciiTheme="minorHAnsi" w:eastAsiaTheme="minorEastAsia" w:hAnsiTheme="minorHAnsi" w:cstheme="minorBidi"/>
                  <w:noProof/>
                  <w:lang w:eastAsia="pl-PL"/>
                </w:rPr>
              </w:pPr>
              <w:hyperlink w:anchor="_Toc19176016" w:history="1">
                <w:r w:rsidR="00507C10" w:rsidRPr="00B43A32">
                  <w:rPr>
                    <w:rStyle w:val="Hipercze"/>
                    <w:noProof/>
                  </w:rPr>
                  <w:t>7.1.</w:t>
                </w:r>
                <w:r w:rsidR="00507C10">
                  <w:rPr>
                    <w:rFonts w:asciiTheme="minorHAnsi" w:eastAsiaTheme="minorEastAsia" w:hAnsiTheme="minorHAnsi" w:cstheme="minorBidi"/>
                    <w:noProof/>
                    <w:lang w:eastAsia="pl-PL"/>
                  </w:rPr>
                  <w:tab/>
                </w:r>
                <w:r w:rsidR="00507C10" w:rsidRPr="00B43A32">
                  <w:rPr>
                    <w:rStyle w:val="Hipercze"/>
                    <w:noProof/>
                  </w:rPr>
                  <w:t>Rozbudowa zasobów przemysłowych i technologicznych na potrzeby cyberbezpieczeństwa</w:t>
                </w:r>
                <w:r w:rsidR="00507C10">
                  <w:rPr>
                    <w:noProof/>
                    <w:webHidden/>
                  </w:rPr>
                  <w:tab/>
                </w:r>
                <w:r w:rsidR="00507C10">
                  <w:rPr>
                    <w:noProof/>
                    <w:webHidden/>
                  </w:rPr>
                  <w:fldChar w:fldCharType="begin"/>
                </w:r>
                <w:r w:rsidR="00507C10">
                  <w:rPr>
                    <w:noProof/>
                    <w:webHidden/>
                  </w:rPr>
                  <w:instrText xml:space="preserve"> PAGEREF _Toc19176016 \h </w:instrText>
                </w:r>
                <w:r w:rsidR="00507C10">
                  <w:rPr>
                    <w:noProof/>
                    <w:webHidden/>
                  </w:rPr>
                </w:r>
                <w:r w:rsidR="00507C10">
                  <w:rPr>
                    <w:noProof/>
                    <w:webHidden/>
                  </w:rPr>
                  <w:fldChar w:fldCharType="separate"/>
                </w:r>
                <w:r w:rsidR="00507C10">
                  <w:rPr>
                    <w:noProof/>
                    <w:webHidden/>
                  </w:rPr>
                  <w:t>17</w:t>
                </w:r>
                <w:r w:rsidR="00507C10">
                  <w:rPr>
                    <w:noProof/>
                    <w:webHidden/>
                  </w:rPr>
                  <w:fldChar w:fldCharType="end"/>
                </w:r>
              </w:hyperlink>
            </w:p>
            <w:p w14:paraId="2C2C5885" w14:textId="77777777" w:rsidR="00507C10" w:rsidRDefault="00D94E93">
              <w:pPr>
                <w:pStyle w:val="Spistreci2"/>
                <w:rPr>
                  <w:rFonts w:asciiTheme="minorHAnsi" w:eastAsiaTheme="minorEastAsia" w:hAnsiTheme="minorHAnsi" w:cstheme="minorBidi"/>
                  <w:noProof/>
                  <w:lang w:eastAsia="pl-PL"/>
                </w:rPr>
              </w:pPr>
              <w:hyperlink w:anchor="_Toc19176017" w:history="1">
                <w:r w:rsidR="00507C10" w:rsidRPr="00B43A32">
                  <w:rPr>
                    <w:rStyle w:val="Hipercze"/>
                    <w:noProof/>
                  </w:rPr>
                  <w:t>7.2.</w:t>
                </w:r>
                <w:r w:rsidR="00507C10">
                  <w:rPr>
                    <w:rFonts w:asciiTheme="minorHAnsi" w:eastAsiaTheme="minorEastAsia" w:hAnsiTheme="minorHAnsi" w:cstheme="minorBidi"/>
                    <w:noProof/>
                    <w:lang w:eastAsia="pl-PL"/>
                  </w:rPr>
                  <w:tab/>
                </w:r>
                <w:r w:rsidR="00507C10" w:rsidRPr="00B43A32">
                  <w:rPr>
                    <w:rStyle w:val="Hipercze"/>
                    <w:noProof/>
                  </w:rPr>
                  <w:t>Nastawienie na rozwój współpracy między sektorem publicznym i prywatnym</w:t>
                </w:r>
                <w:r w:rsidR="00507C10">
                  <w:rPr>
                    <w:noProof/>
                    <w:webHidden/>
                  </w:rPr>
                  <w:tab/>
                </w:r>
                <w:r w:rsidR="00507C10">
                  <w:rPr>
                    <w:noProof/>
                    <w:webHidden/>
                  </w:rPr>
                  <w:fldChar w:fldCharType="begin"/>
                </w:r>
                <w:r w:rsidR="00507C10">
                  <w:rPr>
                    <w:noProof/>
                    <w:webHidden/>
                  </w:rPr>
                  <w:instrText xml:space="preserve"> PAGEREF _Toc19176017 \h </w:instrText>
                </w:r>
                <w:r w:rsidR="00507C10">
                  <w:rPr>
                    <w:noProof/>
                    <w:webHidden/>
                  </w:rPr>
                </w:r>
                <w:r w:rsidR="00507C10">
                  <w:rPr>
                    <w:noProof/>
                    <w:webHidden/>
                  </w:rPr>
                  <w:fldChar w:fldCharType="separate"/>
                </w:r>
                <w:r w:rsidR="00507C10">
                  <w:rPr>
                    <w:noProof/>
                    <w:webHidden/>
                  </w:rPr>
                  <w:t>18</w:t>
                </w:r>
                <w:r w:rsidR="00507C10">
                  <w:rPr>
                    <w:noProof/>
                    <w:webHidden/>
                  </w:rPr>
                  <w:fldChar w:fldCharType="end"/>
                </w:r>
              </w:hyperlink>
            </w:p>
            <w:p w14:paraId="3C4CB01F" w14:textId="77777777" w:rsidR="00507C10" w:rsidRDefault="00D94E93">
              <w:pPr>
                <w:pStyle w:val="Spistreci2"/>
                <w:rPr>
                  <w:rFonts w:asciiTheme="minorHAnsi" w:eastAsiaTheme="minorEastAsia" w:hAnsiTheme="minorHAnsi" w:cstheme="minorBidi"/>
                  <w:noProof/>
                  <w:lang w:eastAsia="pl-PL"/>
                </w:rPr>
              </w:pPr>
              <w:hyperlink w:anchor="_Toc19176018" w:history="1">
                <w:r w:rsidR="00507C10" w:rsidRPr="00B43A32">
                  <w:rPr>
                    <w:rStyle w:val="Hipercze"/>
                    <w:noProof/>
                  </w:rPr>
                  <w:t>7.3.</w:t>
                </w:r>
                <w:r w:rsidR="00507C10">
                  <w:rPr>
                    <w:rFonts w:asciiTheme="minorHAnsi" w:eastAsiaTheme="minorEastAsia" w:hAnsiTheme="minorHAnsi" w:cstheme="minorBidi"/>
                    <w:noProof/>
                    <w:lang w:eastAsia="pl-PL"/>
                  </w:rPr>
                  <w:tab/>
                </w:r>
                <w:r w:rsidR="00507C10" w:rsidRPr="00B43A32">
                  <w:rPr>
                    <w:rStyle w:val="Hipercze"/>
                    <w:noProof/>
                  </w:rPr>
                  <w:t>Stymulowanie badań i rozwoju w obszarze cyberbezpieczeństwa</w:t>
                </w:r>
                <w:r w:rsidR="00507C10">
                  <w:rPr>
                    <w:noProof/>
                    <w:webHidden/>
                  </w:rPr>
                  <w:tab/>
                </w:r>
                <w:r w:rsidR="00507C10">
                  <w:rPr>
                    <w:noProof/>
                    <w:webHidden/>
                  </w:rPr>
                  <w:fldChar w:fldCharType="begin"/>
                </w:r>
                <w:r w:rsidR="00507C10">
                  <w:rPr>
                    <w:noProof/>
                    <w:webHidden/>
                  </w:rPr>
                  <w:instrText xml:space="preserve"> PAGEREF _Toc19176018 \h </w:instrText>
                </w:r>
                <w:r w:rsidR="00507C10">
                  <w:rPr>
                    <w:noProof/>
                    <w:webHidden/>
                  </w:rPr>
                </w:r>
                <w:r w:rsidR="00507C10">
                  <w:rPr>
                    <w:noProof/>
                    <w:webHidden/>
                  </w:rPr>
                  <w:fldChar w:fldCharType="separate"/>
                </w:r>
                <w:r w:rsidR="00507C10">
                  <w:rPr>
                    <w:noProof/>
                    <w:webHidden/>
                  </w:rPr>
                  <w:t>18</w:t>
                </w:r>
                <w:r w:rsidR="00507C10">
                  <w:rPr>
                    <w:noProof/>
                    <w:webHidden/>
                  </w:rPr>
                  <w:fldChar w:fldCharType="end"/>
                </w:r>
              </w:hyperlink>
            </w:p>
            <w:p w14:paraId="650D6BE0" w14:textId="77777777" w:rsidR="00507C10" w:rsidRDefault="00D94E93">
              <w:pPr>
                <w:pStyle w:val="Spistreci2"/>
                <w:rPr>
                  <w:rFonts w:asciiTheme="minorHAnsi" w:eastAsiaTheme="minorEastAsia" w:hAnsiTheme="minorHAnsi" w:cstheme="minorBidi"/>
                  <w:noProof/>
                  <w:lang w:eastAsia="pl-PL"/>
                </w:rPr>
              </w:pPr>
              <w:hyperlink w:anchor="_Toc19176019" w:history="1">
                <w:r w:rsidR="00507C10" w:rsidRPr="00B43A32">
                  <w:rPr>
                    <w:rStyle w:val="Hipercze"/>
                    <w:noProof/>
                  </w:rPr>
                  <w:t>7.4.</w:t>
                </w:r>
                <w:r w:rsidR="00507C10">
                  <w:rPr>
                    <w:rFonts w:asciiTheme="minorHAnsi" w:eastAsiaTheme="minorEastAsia" w:hAnsiTheme="minorHAnsi" w:cstheme="minorBidi"/>
                    <w:noProof/>
                    <w:lang w:eastAsia="pl-PL"/>
                  </w:rPr>
                  <w:tab/>
                </w:r>
                <w:r w:rsidR="00507C10" w:rsidRPr="00B43A32">
                  <w:rPr>
                    <w:rStyle w:val="Hipercze"/>
                    <w:noProof/>
                  </w:rPr>
                  <w:t>Uzyskanie zdolności do prowadzenia pełnego spektrum działań militarnych w cyberprzestrzeni</w:t>
                </w:r>
                <w:r w:rsidR="00507C10">
                  <w:rPr>
                    <w:noProof/>
                    <w:webHidden/>
                  </w:rPr>
                  <w:tab/>
                </w:r>
                <w:r w:rsidR="00507C10">
                  <w:rPr>
                    <w:noProof/>
                    <w:webHidden/>
                  </w:rPr>
                  <w:fldChar w:fldCharType="begin"/>
                </w:r>
                <w:r w:rsidR="00507C10">
                  <w:rPr>
                    <w:noProof/>
                    <w:webHidden/>
                  </w:rPr>
                  <w:instrText xml:space="preserve"> PAGEREF _Toc19176019 \h </w:instrText>
                </w:r>
                <w:r w:rsidR="00507C10">
                  <w:rPr>
                    <w:noProof/>
                    <w:webHidden/>
                  </w:rPr>
                </w:r>
                <w:r w:rsidR="00507C10">
                  <w:rPr>
                    <w:noProof/>
                    <w:webHidden/>
                  </w:rPr>
                  <w:fldChar w:fldCharType="separate"/>
                </w:r>
                <w:r w:rsidR="00507C10">
                  <w:rPr>
                    <w:noProof/>
                    <w:webHidden/>
                  </w:rPr>
                  <w:t>19</w:t>
                </w:r>
                <w:r w:rsidR="00507C10">
                  <w:rPr>
                    <w:noProof/>
                    <w:webHidden/>
                  </w:rPr>
                  <w:fldChar w:fldCharType="end"/>
                </w:r>
              </w:hyperlink>
            </w:p>
            <w:p w14:paraId="4EF06FAD"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20" w:history="1">
                <w:r w:rsidR="00507C10" w:rsidRPr="00B43A32">
                  <w:rPr>
                    <w:rStyle w:val="Hipercze"/>
                    <w:noProof/>
                  </w:rPr>
                  <w:t>8.</w:t>
                </w:r>
                <w:r w:rsidR="00507C10">
                  <w:rPr>
                    <w:rFonts w:asciiTheme="minorHAnsi" w:eastAsiaTheme="minorEastAsia" w:hAnsiTheme="minorHAnsi" w:cstheme="minorBidi"/>
                    <w:noProof/>
                    <w:lang w:eastAsia="pl-PL"/>
                  </w:rPr>
                  <w:tab/>
                </w:r>
                <w:r w:rsidR="00507C10" w:rsidRPr="00B43A32">
                  <w:rPr>
                    <w:rStyle w:val="Hipercze"/>
                    <w:noProof/>
                  </w:rPr>
                  <w:t>Cel szczegółowy 4 – Budowanie świadomości i kompetencji społecznych w zakresie cyberbezpieczeństwa</w:t>
                </w:r>
                <w:r w:rsidR="00507C10">
                  <w:rPr>
                    <w:noProof/>
                    <w:webHidden/>
                  </w:rPr>
                  <w:tab/>
                </w:r>
                <w:r w:rsidR="00507C10">
                  <w:rPr>
                    <w:noProof/>
                    <w:webHidden/>
                  </w:rPr>
                  <w:fldChar w:fldCharType="begin"/>
                </w:r>
                <w:r w:rsidR="00507C10">
                  <w:rPr>
                    <w:noProof/>
                    <w:webHidden/>
                  </w:rPr>
                  <w:instrText xml:space="preserve"> PAGEREF _Toc19176020 \h </w:instrText>
                </w:r>
                <w:r w:rsidR="00507C10">
                  <w:rPr>
                    <w:noProof/>
                    <w:webHidden/>
                  </w:rPr>
                </w:r>
                <w:r w:rsidR="00507C10">
                  <w:rPr>
                    <w:noProof/>
                    <w:webHidden/>
                  </w:rPr>
                  <w:fldChar w:fldCharType="separate"/>
                </w:r>
                <w:r w:rsidR="00507C10">
                  <w:rPr>
                    <w:noProof/>
                    <w:webHidden/>
                  </w:rPr>
                  <w:t>21</w:t>
                </w:r>
                <w:r w:rsidR="00507C10">
                  <w:rPr>
                    <w:noProof/>
                    <w:webHidden/>
                  </w:rPr>
                  <w:fldChar w:fldCharType="end"/>
                </w:r>
              </w:hyperlink>
            </w:p>
            <w:p w14:paraId="78F930FC" w14:textId="77777777" w:rsidR="00507C10" w:rsidRDefault="00D94E93">
              <w:pPr>
                <w:pStyle w:val="Spistreci2"/>
                <w:rPr>
                  <w:rFonts w:asciiTheme="minorHAnsi" w:eastAsiaTheme="minorEastAsia" w:hAnsiTheme="minorHAnsi" w:cstheme="minorBidi"/>
                  <w:noProof/>
                  <w:lang w:eastAsia="pl-PL"/>
                </w:rPr>
              </w:pPr>
              <w:hyperlink w:anchor="_Toc19176021" w:history="1">
                <w:r w:rsidR="00507C10" w:rsidRPr="00B43A32">
                  <w:rPr>
                    <w:rStyle w:val="Hipercze"/>
                    <w:noProof/>
                  </w:rPr>
                  <w:t>8.1.</w:t>
                </w:r>
                <w:r w:rsidR="00507C10">
                  <w:rPr>
                    <w:rFonts w:asciiTheme="minorHAnsi" w:eastAsiaTheme="minorEastAsia" w:hAnsiTheme="minorHAnsi" w:cstheme="minorBidi"/>
                    <w:noProof/>
                    <w:lang w:eastAsia="pl-PL"/>
                  </w:rPr>
                  <w:tab/>
                </w:r>
                <w:r w:rsidR="00507C10" w:rsidRPr="00B43A32">
                  <w:rPr>
                    <w:rStyle w:val="Hipercze"/>
                    <w:noProof/>
                  </w:rPr>
                  <w:t>Zwiększanie kompetencji kadry podmiotów istotnych dla cyberbezpieczeństwa RP</w:t>
                </w:r>
                <w:r w:rsidR="00507C10">
                  <w:rPr>
                    <w:noProof/>
                    <w:webHidden/>
                  </w:rPr>
                  <w:tab/>
                </w:r>
                <w:r w:rsidR="00507C10">
                  <w:rPr>
                    <w:noProof/>
                    <w:webHidden/>
                  </w:rPr>
                  <w:fldChar w:fldCharType="begin"/>
                </w:r>
                <w:r w:rsidR="00507C10">
                  <w:rPr>
                    <w:noProof/>
                    <w:webHidden/>
                  </w:rPr>
                  <w:instrText xml:space="preserve"> PAGEREF _Toc19176021 \h </w:instrText>
                </w:r>
                <w:r w:rsidR="00507C10">
                  <w:rPr>
                    <w:noProof/>
                    <w:webHidden/>
                  </w:rPr>
                </w:r>
                <w:r w:rsidR="00507C10">
                  <w:rPr>
                    <w:noProof/>
                    <w:webHidden/>
                  </w:rPr>
                  <w:fldChar w:fldCharType="separate"/>
                </w:r>
                <w:r w:rsidR="00507C10">
                  <w:rPr>
                    <w:noProof/>
                    <w:webHidden/>
                  </w:rPr>
                  <w:t>21</w:t>
                </w:r>
                <w:r w:rsidR="00507C10">
                  <w:rPr>
                    <w:noProof/>
                    <w:webHidden/>
                  </w:rPr>
                  <w:fldChar w:fldCharType="end"/>
                </w:r>
              </w:hyperlink>
            </w:p>
            <w:p w14:paraId="0AD93E64" w14:textId="77777777" w:rsidR="00507C10" w:rsidRDefault="00D94E93">
              <w:pPr>
                <w:pStyle w:val="Spistreci2"/>
                <w:rPr>
                  <w:rFonts w:asciiTheme="minorHAnsi" w:eastAsiaTheme="minorEastAsia" w:hAnsiTheme="minorHAnsi" w:cstheme="minorBidi"/>
                  <w:noProof/>
                  <w:lang w:eastAsia="pl-PL"/>
                </w:rPr>
              </w:pPr>
              <w:hyperlink w:anchor="_Toc19176022" w:history="1">
                <w:r w:rsidR="00507C10" w:rsidRPr="00B43A32">
                  <w:rPr>
                    <w:rStyle w:val="Hipercze"/>
                    <w:noProof/>
                  </w:rPr>
                  <w:t>8.2.</w:t>
                </w:r>
                <w:r w:rsidR="00507C10">
                  <w:rPr>
                    <w:rFonts w:asciiTheme="minorHAnsi" w:eastAsiaTheme="minorEastAsia" w:hAnsiTheme="minorHAnsi" w:cstheme="minorBidi"/>
                    <w:noProof/>
                    <w:lang w:eastAsia="pl-PL"/>
                  </w:rPr>
                  <w:tab/>
                </w:r>
                <w:r w:rsidR="00507C10" w:rsidRPr="00B43A32">
                  <w:rPr>
                    <w:rStyle w:val="Hipercze"/>
                    <w:noProof/>
                  </w:rPr>
                  <w:t>Stworzenie warunków do bezpiecznego korzystania z cyberprzestrzeni przez obywateli</w:t>
                </w:r>
                <w:r w:rsidR="00507C10">
                  <w:rPr>
                    <w:noProof/>
                    <w:webHidden/>
                  </w:rPr>
                  <w:tab/>
                </w:r>
                <w:r w:rsidR="00507C10">
                  <w:rPr>
                    <w:noProof/>
                    <w:webHidden/>
                  </w:rPr>
                  <w:fldChar w:fldCharType="begin"/>
                </w:r>
                <w:r w:rsidR="00507C10">
                  <w:rPr>
                    <w:noProof/>
                    <w:webHidden/>
                  </w:rPr>
                  <w:instrText xml:space="preserve"> PAGEREF _Toc19176022 \h </w:instrText>
                </w:r>
                <w:r w:rsidR="00507C10">
                  <w:rPr>
                    <w:noProof/>
                    <w:webHidden/>
                  </w:rPr>
                </w:r>
                <w:r w:rsidR="00507C10">
                  <w:rPr>
                    <w:noProof/>
                    <w:webHidden/>
                  </w:rPr>
                  <w:fldChar w:fldCharType="separate"/>
                </w:r>
                <w:r w:rsidR="00507C10">
                  <w:rPr>
                    <w:noProof/>
                    <w:webHidden/>
                  </w:rPr>
                  <w:t>21</w:t>
                </w:r>
                <w:r w:rsidR="00507C10">
                  <w:rPr>
                    <w:noProof/>
                    <w:webHidden/>
                  </w:rPr>
                  <w:fldChar w:fldCharType="end"/>
                </w:r>
              </w:hyperlink>
            </w:p>
            <w:p w14:paraId="4B3B4C22" w14:textId="77777777" w:rsidR="00507C10" w:rsidRDefault="00D94E93">
              <w:pPr>
                <w:pStyle w:val="Spistreci2"/>
                <w:rPr>
                  <w:rFonts w:asciiTheme="minorHAnsi" w:eastAsiaTheme="minorEastAsia" w:hAnsiTheme="minorHAnsi" w:cstheme="minorBidi"/>
                  <w:noProof/>
                  <w:lang w:eastAsia="pl-PL"/>
                </w:rPr>
              </w:pPr>
              <w:hyperlink w:anchor="_Toc19176023" w:history="1">
                <w:r w:rsidR="00507C10" w:rsidRPr="00B43A32">
                  <w:rPr>
                    <w:rStyle w:val="Hipercze"/>
                    <w:noProof/>
                  </w:rPr>
                  <w:t>8.3.</w:t>
                </w:r>
                <w:r w:rsidR="00507C10">
                  <w:rPr>
                    <w:rFonts w:asciiTheme="minorHAnsi" w:eastAsiaTheme="minorEastAsia" w:hAnsiTheme="minorHAnsi" w:cstheme="minorBidi"/>
                    <w:noProof/>
                    <w:lang w:eastAsia="pl-PL"/>
                  </w:rPr>
                  <w:tab/>
                </w:r>
                <w:r w:rsidR="00507C10" w:rsidRPr="00B43A32">
                  <w:rPr>
                    <w:rStyle w:val="Hipercze"/>
                    <w:noProof/>
                  </w:rPr>
                  <w:t>Rozwijanie świadomości społecznej w kierunku bezpiecznego korzystania z cyberprzestrzeni</w:t>
                </w:r>
                <w:r w:rsidR="00507C10">
                  <w:rPr>
                    <w:noProof/>
                    <w:webHidden/>
                  </w:rPr>
                  <w:tab/>
                </w:r>
                <w:r w:rsidR="00507C10">
                  <w:rPr>
                    <w:noProof/>
                    <w:webHidden/>
                  </w:rPr>
                  <w:fldChar w:fldCharType="begin"/>
                </w:r>
                <w:r w:rsidR="00507C10">
                  <w:rPr>
                    <w:noProof/>
                    <w:webHidden/>
                  </w:rPr>
                  <w:instrText xml:space="preserve"> PAGEREF _Toc19176023 \h </w:instrText>
                </w:r>
                <w:r w:rsidR="00507C10">
                  <w:rPr>
                    <w:noProof/>
                    <w:webHidden/>
                  </w:rPr>
                </w:r>
                <w:r w:rsidR="00507C10">
                  <w:rPr>
                    <w:noProof/>
                    <w:webHidden/>
                  </w:rPr>
                  <w:fldChar w:fldCharType="separate"/>
                </w:r>
                <w:r w:rsidR="00507C10">
                  <w:rPr>
                    <w:noProof/>
                    <w:webHidden/>
                  </w:rPr>
                  <w:t>22</w:t>
                </w:r>
                <w:r w:rsidR="00507C10">
                  <w:rPr>
                    <w:noProof/>
                    <w:webHidden/>
                  </w:rPr>
                  <w:fldChar w:fldCharType="end"/>
                </w:r>
              </w:hyperlink>
            </w:p>
            <w:p w14:paraId="3CE48AF8" w14:textId="77777777" w:rsidR="00507C10" w:rsidRDefault="00D94E93">
              <w:pPr>
                <w:pStyle w:val="Spistreci1"/>
                <w:tabs>
                  <w:tab w:val="left" w:pos="440"/>
                </w:tabs>
                <w:rPr>
                  <w:rFonts w:asciiTheme="minorHAnsi" w:eastAsiaTheme="minorEastAsia" w:hAnsiTheme="minorHAnsi" w:cstheme="minorBidi"/>
                  <w:noProof/>
                  <w:lang w:eastAsia="pl-PL"/>
                </w:rPr>
              </w:pPr>
              <w:hyperlink w:anchor="_Toc19176024" w:history="1">
                <w:r w:rsidR="00507C10" w:rsidRPr="00B43A32">
                  <w:rPr>
                    <w:rStyle w:val="Hipercze"/>
                    <w:noProof/>
                  </w:rPr>
                  <w:t>9.</w:t>
                </w:r>
                <w:r w:rsidR="00507C10">
                  <w:rPr>
                    <w:rFonts w:asciiTheme="minorHAnsi" w:eastAsiaTheme="minorEastAsia" w:hAnsiTheme="minorHAnsi" w:cstheme="minorBidi"/>
                    <w:noProof/>
                    <w:lang w:eastAsia="pl-PL"/>
                  </w:rPr>
                  <w:tab/>
                </w:r>
                <w:r w:rsidR="00507C10" w:rsidRPr="00B43A32">
                  <w:rPr>
                    <w:rStyle w:val="Hipercze"/>
                    <w:noProof/>
                  </w:rPr>
                  <w:t>Cel szczegółowy 5 – Zbudowanie silnej pozycji międzynarodowej Polski w obszarze cyberbezpieczeństwa</w:t>
                </w:r>
                <w:r w:rsidR="00507C10">
                  <w:rPr>
                    <w:noProof/>
                    <w:webHidden/>
                  </w:rPr>
                  <w:tab/>
                </w:r>
                <w:r w:rsidR="00507C10">
                  <w:rPr>
                    <w:noProof/>
                    <w:webHidden/>
                  </w:rPr>
                  <w:fldChar w:fldCharType="begin"/>
                </w:r>
                <w:r w:rsidR="00507C10">
                  <w:rPr>
                    <w:noProof/>
                    <w:webHidden/>
                  </w:rPr>
                  <w:instrText xml:space="preserve"> PAGEREF _Toc19176024 \h </w:instrText>
                </w:r>
                <w:r w:rsidR="00507C10">
                  <w:rPr>
                    <w:noProof/>
                    <w:webHidden/>
                  </w:rPr>
                </w:r>
                <w:r w:rsidR="00507C10">
                  <w:rPr>
                    <w:noProof/>
                    <w:webHidden/>
                  </w:rPr>
                  <w:fldChar w:fldCharType="separate"/>
                </w:r>
                <w:r w:rsidR="00507C10">
                  <w:rPr>
                    <w:noProof/>
                    <w:webHidden/>
                  </w:rPr>
                  <w:t>23</w:t>
                </w:r>
                <w:r w:rsidR="00507C10">
                  <w:rPr>
                    <w:noProof/>
                    <w:webHidden/>
                  </w:rPr>
                  <w:fldChar w:fldCharType="end"/>
                </w:r>
              </w:hyperlink>
            </w:p>
            <w:p w14:paraId="26B42509" w14:textId="77777777" w:rsidR="00507C10" w:rsidRDefault="00D94E93">
              <w:pPr>
                <w:pStyle w:val="Spistreci2"/>
                <w:rPr>
                  <w:rFonts w:asciiTheme="minorHAnsi" w:eastAsiaTheme="minorEastAsia" w:hAnsiTheme="minorHAnsi" w:cstheme="minorBidi"/>
                  <w:noProof/>
                  <w:lang w:eastAsia="pl-PL"/>
                </w:rPr>
              </w:pPr>
              <w:hyperlink w:anchor="_Toc19176025" w:history="1">
                <w:r w:rsidR="00507C10" w:rsidRPr="00B43A32">
                  <w:rPr>
                    <w:rStyle w:val="Hipercze"/>
                    <w:noProof/>
                  </w:rPr>
                  <w:t>9.1.</w:t>
                </w:r>
                <w:r w:rsidR="00507C10">
                  <w:rPr>
                    <w:rFonts w:asciiTheme="minorHAnsi" w:eastAsiaTheme="minorEastAsia" w:hAnsiTheme="minorHAnsi" w:cstheme="minorBidi"/>
                    <w:noProof/>
                    <w:lang w:eastAsia="pl-PL"/>
                  </w:rPr>
                  <w:tab/>
                </w:r>
                <w:r w:rsidR="00507C10" w:rsidRPr="00B43A32">
                  <w:rPr>
                    <w:rStyle w:val="Hipercze"/>
                    <w:noProof/>
                  </w:rPr>
                  <w:t>Aktywna współpraca międzynarodowa na poziomie strategiczno-politycznym</w:t>
                </w:r>
                <w:r w:rsidR="00507C10">
                  <w:rPr>
                    <w:noProof/>
                    <w:webHidden/>
                  </w:rPr>
                  <w:tab/>
                </w:r>
                <w:r w:rsidR="00507C10">
                  <w:rPr>
                    <w:noProof/>
                    <w:webHidden/>
                  </w:rPr>
                  <w:fldChar w:fldCharType="begin"/>
                </w:r>
                <w:r w:rsidR="00507C10">
                  <w:rPr>
                    <w:noProof/>
                    <w:webHidden/>
                  </w:rPr>
                  <w:instrText xml:space="preserve"> PAGEREF _Toc19176025 \h </w:instrText>
                </w:r>
                <w:r w:rsidR="00507C10">
                  <w:rPr>
                    <w:noProof/>
                    <w:webHidden/>
                  </w:rPr>
                </w:r>
                <w:r w:rsidR="00507C10">
                  <w:rPr>
                    <w:noProof/>
                    <w:webHidden/>
                  </w:rPr>
                  <w:fldChar w:fldCharType="separate"/>
                </w:r>
                <w:r w:rsidR="00507C10">
                  <w:rPr>
                    <w:noProof/>
                    <w:webHidden/>
                  </w:rPr>
                  <w:t>23</w:t>
                </w:r>
                <w:r w:rsidR="00507C10">
                  <w:rPr>
                    <w:noProof/>
                    <w:webHidden/>
                  </w:rPr>
                  <w:fldChar w:fldCharType="end"/>
                </w:r>
              </w:hyperlink>
            </w:p>
            <w:p w14:paraId="67FD950C" w14:textId="77777777" w:rsidR="00507C10" w:rsidRDefault="00D94E93">
              <w:pPr>
                <w:pStyle w:val="Spistreci2"/>
                <w:rPr>
                  <w:rFonts w:asciiTheme="minorHAnsi" w:eastAsiaTheme="minorEastAsia" w:hAnsiTheme="minorHAnsi" w:cstheme="minorBidi"/>
                  <w:noProof/>
                  <w:lang w:eastAsia="pl-PL"/>
                </w:rPr>
              </w:pPr>
              <w:hyperlink w:anchor="_Toc19176026" w:history="1">
                <w:r w:rsidR="00507C10" w:rsidRPr="00B43A32">
                  <w:rPr>
                    <w:rStyle w:val="Hipercze"/>
                    <w:noProof/>
                  </w:rPr>
                  <w:t>9.2.</w:t>
                </w:r>
                <w:r w:rsidR="00507C10">
                  <w:rPr>
                    <w:rFonts w:asciiTheme="minorHAnsi" w:eastAsiaTheme="minorEastAsia" w:hAnsiTheme="minorHAnsi" w:cstheme="minorBidi"/>
                    <w:noProof/>
                    <w:lang w:eastAsia="pl-PL"/>
                  </w:rPr>
                  <w:tab/>
                </w:r>
                <w:r w:rsidR="00507C10" w:rsidRPr="00B43A32">
                  <w:rPr>
                    <w:rStyle w:val="Hipercze"/>
                    <w:noProof/>
                  </w:rPr>
                  <w:t>Aktywna współpraca międzynarodowa na poziomie operacyjnym i technicznym</w:t>
                </w:r>
                <w:r w:rsidR="00507C10">
                  <w:rPr>
                    <w:noProof/>
                    <w:webHidden/>
                  </w:rPr>
                  <w:tab/>
                </w:r>
                <w:r w:rsidR="00507C10">
                  <w:rPr>
                    <w:noProof/>
                    <w:webHidden/>
                  </w:rPr>
                  <w:fldChar w:fldCharType="begin"/>
                </w:r>
                <w:r w:rsidR="00507C10">
                  <w:rPr>
                    <w:noProof/>
                    <w:webHidden/>
                  </w:rPr>
                  <w:instrText xml:space="preserve"> PAGEREF _Toc19176026 \h </w:instrText>
                </w:r>
                <w:r w:rsidR="00507C10">
                  <w:rPr>
                    <w:noProof/>
                    <w:webHidden/>
                  </w:rPr>
                </w:r>
                <w:r w:rsidR="00507C10">
                  <w:rPr>
                    <w:noProof/>
                    <w:webHidden/>
                  </w:rPr>
                  <w:fldChar w:fldCharType="separate"/>
                </w:r>
                <w:r w:rsidR="00507C10">
                  <w:rPr>
                    <w:noProof/>
                    <w:webHidden/>
                  </w:rPr>
                  <w:t>24</w:t>
                </w:r>
                <w:r w:rsidR="00507C10">
                  <w:rPr>
                    <w:noProof/>
                    <w:webHidden/>
                  </w:rPr>
                  <w:fldChar w:fldCharType="end"/>
                </w:r>
              </w:hyperlink>
            </w:p>
            <w:p w14:paraId="064BD1D8" w14:textId="77777777" w:rsidR="00507C10" w:rsidRDefault="00D94E93">
              <w:pPr>
                <w:pStyle w:val="Spistreci1"/>
                <w:tabs>
                  <w:tab w:val="left" w:pos="660"/>
                </w:tabs>
                <w:rPr>
                  <w:rFonts w:asciiTheme="minorHAnsi" w:eastAsiaTheme="minorEastAsia" w:hAnsiTheme="minorHAnsi" w:cstheme="minorBidi"/>
                  <w:noProof/>
                  <w:lang w:eastAsia="pl-PL"/>
                </w:rPr>
              </w:pPr>
              <w:hyperlink w:anchor="_Toc19176027" w:history="1">
                <w:r w:rsidR="00507C10" w:rsidRPr="00B43A32">
                  <w:rPr>
                    <w:rStyle w:val="Hipercze"/>
                    <w:noProof/>
                  </w:rPr>
                  <w:t>10.</w:t>
                </w:r>
                <w:r w:rsidR="00507C10">
                  <w:rPr>
                    <w:rFonts w:asciiTheme="minorHAnsi" w:eastAsiaTheme="minorEastAsia" w:hAnsiTheme="minorHAnsi" w:cstheme="minorBidi"/>
                    <w:noProof/>
                    <w:lang w:eastAsia="pl-PL"/>
                  </w:rPr>
                  <w:tab/>
                </w:r>
                <w:r w:rsidR="00507C10" w:rsidRPr="00B43A32">
                  <w:rPr>
                    <w:rStyle w:val="Hipercze"/>
                    <w:noProof/>
                  </w:rPr>
                  <w:t>Zarządzanie Strategią Cyberbezpieczeństwa RP</w:t>
                </w:r>
                <w:r w:rsidR="00507C10">
                  <w:rPr>
                    <w:noProof/>
                    <w:webHidden/>
                  </w:rPr>
                  <w:tab/>
                </w:r>
                <w:r w:rsidR="00507C10">
                  <w:rPr>
                    <w:noProof/>
                    <w:webHidden/>
                  </w:rPr>
                  <w:fldChar w:fldCharType="begin"/>
                </w:r>
                <w:r w:rsidR="00507C10">
                  <w:rPr>
                    <w:noProof/>
                    <w:webHidden/>
                  </w:rPr>
                  <w:instrText xml:space="preserve"> PAGEREF _Toc19176027 \h </w:instrText>
                </w:r>
                <w:r w:rsidR="00507C10">
                  <w:rPr>
                    <w:noProof/>
                    <w:webHidden/>
                  </w:rPr>
                </w:r>
                <w:r w:rsidR="00507C10">
                  <w:rPr>
                    <w:noProof/>
                    <w:webHidden/>
                  </w:rPr>
                  <w:fldChar w:fldCharType="separate"/>
                </w:r>
                <w:r w:rsidR="00507C10">
                  <w:rPr>
                    <w:noProof/>
                    <w:webHidden/>
                  </w:rPr>
                  <w:t>25</w:t>
                </w:r>
                <w:r w:rsidR="00507C10">
                  <w:rPr>
                    <w:noProof/>
                    <w:webHidden/>
                  </w:rPr>
                  <w:fldChar w:fldCharType="end"/>
                </w:r>
              </w:hyperlink>
            </w:p>
            <w:p w14:paraId="25BDEED6" w14:textId="77777777" w:rsidR="00507C10" w:rsidRDefault="00D94E93">
              <w:pPr>
                <w:pStyle w:val="Spistreci1"/>
                <w:tabs>
                  <w:tab w:val="left" w:pos="660"/>
                </w:tabs>
                <w:rPr>
                  <w:rFonts w:asciiTheme="minorHAnsi" w:eastAsiaTheme="minorEastAsia" w:hAnsiTheme="minorHAnsi" w:cstheme="minorBidi"/>
                  <w:noProof/>
                  <w:lang w:eastAsia="pl-PL"/>
                </w:rPr>
              </w:pPr>
              <w:hyperlink w:anchor="_Toc19176028" w:history="1">
                <w:r w:rsidR="00507C10" w:rsidRPr="00B43A32">
                  <w:rPr>
                    <w:rStyle w:val="Hipercze"/>
                    <w:noProof/>
                  </w:rPr>
                  <w:t>11.</w:t>
                </w:r>
                <w:r w:rsidR="00507C10">
                  <w:rPr>
                    <w:rFonts w:asciiTheme="minorHAnsi" w:eastAsiaTheme="minorEastAsia" w:hAnsiTheme="minorHAnsi" w:cstheme="minorBidi"/>
                    <w:noProof/>
                    <w:lang w:eastAsia="pl-PL"/>
                  </w:rPr>
                  <w:tab/>
                </w:r>
                <w:r w:rsidR="00507C10" w:rsidRPr="00B43A32">
                  <w:rPr>
                    <w:rStyle w:val="Hipercze"/>
                    <w:noProof/>
                  </w:rPr>
                  <w:t>Finansowanie</w:t>
                </w:r>
                <w:r w:rsidR="00507C10">
                  <w:rPr>
                    <w:noProof/>
                    <w:webHidden/>
                  </w:rPr>
                  <w:tab/>
                </w:r>
                <w:r w:rsidR="00507C10">
                  <w:rPr>
                    <w:noProof/>
                    <w:webHidden/>
                  </w:rPr>
                  <w:fldChar w:fldCharType="begin"/>
                </w:r>
                <w:r w:rsidR="00507C10">
                  <w:rPr>
                    <w:noProof/>
                    <w:webHidden/>
                  </w:rPr>
                  <w:instrText xml:space="preserve"> PAGEREF _Toc19176028 \h </w:instrText>
                </w:r>
                <w:r w:rsidR="00507C10">
                  <w:rPr>
                    <w:noProof/>
                    <w:webHidden/>
                  </w:rPr>
                </w:r>
                <w:r w:rsidR="00507C10">
                  <w:rPr>
                    <w:noProof/>
                    <w:webHidden/>
                  </w:rPr>
                  <w:fldChar w:fldCharType="separate"/>
                </w:r>
                <w:r w:rsidR="00507C10">
                  <w:rPr>
                    <w:noProof/>
                    <w:webHidden/>
                  </w:rPr>
                  <w:t>27</w:t>
                </w:r>
                <w:r w:rsidR="00507C10">
                  <w:rPr>
                    <w:noProof/>
                    <w:webHidden/>
                  </w:rPr>
                  <w:fldChar w:fldCharType="end"/>
                </w:r>
              </w:hyperlink>
            </w:p>
            <w:p w14:paraId="28F5D592" w14:textId="77777777" w:rsidR="004B3015" w:rsidRDefault="004B3015" w:rsidP="004B3015">
              <w:pPr>
                <w:widowControl w:val="0"/>
                <w:spacing w:line="276" w:lineRule="auto"/>
                <w:ind w:right="11"/>
              </w:pPr>
              <w:r w:rsidRPr="00F3061D">
                <w:rPr>
                  <w:b/>
                  <w:bCs/>
                  <w:sz w:val="24"/>
                </w:rPr>
                <w:fldChar w:fldCharType="end"/>
              </w:r>
            </w:p>
          </w:sdtContent>
        </w:sdt>
        <w:bookmarkEnd w:id="1" w:displacedByCustomXml="next"/>
      </w:sdtContent>
    </w:sdt>
    <w:p w14:paraId="7A0EF9B5" w14:textId="77777777" w:rsidR="004B3015" w:rsidRDefault="004B3015" w:rsidP="004B3015">
      <w:pPr>
        <w:pStyle w:val="Nagwek1"/>
        <w:pageBreakBefore/>
        <w:numPr>
          <w:ilvl w:val="0"/>
          <w:numId w:val="8"/>
        </w:numPr>
        <w:suppressAutoHyphens w:val="0"/>
        <w:spacing w:before="120" w:after="240" w:line="100" w:lineRule="atLeast"/>
      </w:pPr>
      <w:bookmarkStart w:id="2" w:name="_Toc473891331"/>
      <w:bookmarkStart w:id="3" w:name="_Toc474759268"/>
      <w:bookmarkStart w:id="4" w:name="_Toc475622537"/>
      <w:bookmarkStart w:id="5" w:name="_Toc478633506"/>
      <w:bookmarkStart w:id="6" w:name="_Toc19175997"/>
      <w:r>
        <w:lastRenderedPageBreak/>
        <w:t>Wstęp</w:t>
      </w:r>
      <w:bookmarkEnd w:id="2"/>
      <w:bookmarkEnd w:id="3"/>
      <w:bookmarkEnd w:id="4"/>
      <w:bookmarkEnd w:id="5"/>
      <w:r>
        <w:t xml:space="preserve"> – przesłanki do działań zwiększających </w:t>
      </w:r>
      <w:proofErr w:type="spellStart"/>
      <w:r>
        <w:t>cyberbezpieczeństwo</w:t>
      </w:r>
      <w:bookmarkEnd w:id="6"/>
      <w:proofErr w:type="spellEnd"/>
    </w:p>
    <w:p w14:paraId="2B8E9362" w14:textId="60C01550" w:rsidR="004B3015" w:rsidRPr="00864704" w:rsidRDefault="004B3015" w:rsidP="004B3015">
      <w:r>
        <w:t>Rozwój społeczny i gospodarczy w coraz większym stopniu zależny jest od szybkiego i</w:t>
      </w:r>
      <w:r w:rsidR="00C616F5">
        <w:t> </w:t>
      </w:r>
      <w:r>
        <w:t xml:space="preserve">nieskrępowanego dostępu do informacji oraz jej wykorzystania w zarządzaniu, produkcji, sektorze usług oraz sektorze publicznym. Dynamiczny </w:t>
      </w:r>
      <w:r w:rsidRPr="00864704">
        <w:t>rozwój systemów informa</w:t>
      </w:r>
      <w:r w:rsidR="0079202C" w:rsidRPr="00864704">
        <w:t>cyjnych</w:t>
      </w:r>
      <w:r w:rsidRPr="00864704">
        <w:t xml:space="preserve"> służ</w:t>
      </w:r>
      <w:r w:rsidR="0081150A">
        <w:t>y</w:t>
      </w:r>
      <w:r w:rsidRPr="00864704">
        <w:t xml:space="preserve"> rozwojowi gospodarki narodowej, w szczególności w obszarze komunikacji, handlu, transportu czy też usług finansowych. Z wykorzystaniem technologii cyfrowych tworzących cyberprzestrzeń</w:t>
      </w:r>
      <w:r w:rsidRPr="00864704">
        <w:rPr>
          <w:rStyle w:val="Odwoanieprzypisudolnego"/>
        </w:rPr>
        <w:footnoteReference w:id="1"/>
      </w:r>
      <w:r w:rsidR="00FE6C90">
        <w:t xml:space="preserve"> </w:t>
      </w:r>
      <w:r w:rsidRPr="00864704">
        <w:t xml:space="preserve">kształtowane </w:t>
      </w:r>
      <w:r w:rsidR="0081150A">
        <w:t xml:space="preserve">są </w:t>
      </w:r>
      <w:r w:rsidRPr="00864704">
        <w:t>relacje społeczne, a usługi w sieci Internet stały się narzędziem do wpływania na zachowania grup społecznych, a także oddziaływania w sferze politycznej.</w:t>
      </w:r>
    </w:p>
    <w:p w14:paraId="17B8EF8B" w14:textId="77777777" w:rsidR="004B3015" w:rsidRPr="00864704" w:rsidRDefault="004B3015" w:rsidP="004B3015">
      <w:r w:rsidRPr="00864704">
        <w:t>Każde znaczące zakłócenie funkcjonowania cyberprzestrzeni, czy to o charakterze globalnym, czy lokalnym, będzie miało wpływ na bezpieczeństwo obrotu gospodarczego, poczucie bezpieczeństwa obywateli, sprawność funkcjonowania instytucji sektora publicznego, przebieg procesów produkcyjnych i usługowych, a w rezultacie na ogólnie pojmowane bezpieczeństwo narodowe.</w:t>
      </w:r>
    </w:p>
    <w:p w14:paraId="2CCA7247" w14:textId="3D8899D3" w:rsidR="004B3015" w:rsidRDefault="004B3015" w:rsidP="004B3015">
      <w:r w:rsidRPr="00864704">
        <w:t xml:space="preserve">Ochrona </w:t>
      </w:r>
      <w:r w:rsidR="0079202C" w:rsidRPr="00864704">
        <w:t xml:space="preserve">systemów informacyjnych </w:t>
      </w:r>
      <w:r w:rsidRPr="00864704">
        <w:t xml:space="preserve">oraz przetwarzanych w nich informacji jest wyzwaniem dla wszystkich podmiotów tworzących krajowy system </w:t>
      </w:r>
      <w:proofErr w:type="spellStart"/>
      <w:r w:rsidRPr="00864704">
        <w:t>cyberbezpieczeństwa</w:t>
      </w:r>
      <w:proofErr w:type="spellEnd"/>
      <w:r w:rsidRPr="00864704">
        <w:t xml:space="preserve">, a więc podmiotów gospodarczych świadczących usługi przy wykorzystaniu systemów </w:t>
      </w:r>
      <w:r w:rsidR="0081150A">
        <w:t>informacyjnych</w:t>
      </w:r>
      <w:r w:rsidRPr="00864704">
        <w:t>, organów władzy publicznej, organów odpowiedzialnych za</w:t>
      </w:r>
      <w:r>
        <w:t xml:space="preserve"> bezpieczeństwo narodowe, a także wyspecjalizowanych podmiotów zajmujących się </w:t>
      </w:r>
      <w:proofErr w:type="spellStart"/>
      <w:r>
        <w:t>cyberbezpieczeństwem</w:t>
      </w:r>
      <w:proofErr w:type="spellEnd"/>
      <w:r>
        <w:t xml:space="preserve"> w sferze operacyjnej. Jest to tym istotniejsze, iż Polska jest ściśle powiązana z</w:t>
      </w:r>
      <w:r w:rsidR="00CA6895">
        <w:t> </w:t>
      </w:r>
      <w:r>
        <w:t>innymi państwami poprzez współpracę międzynarodową w ramach takich organizacji jak Unia Europejska</w:t>
      </w:r>
      <w:r w:rsidR="002731A4">
        <w:t xml:space="preserve"> (EU)</w:t>
      </w:r>
      <w:r>
        <w:t xml:space="preserve">, Organizacja Traktatu Północnoatlantyckiego (NATO), Organizacja Narodów Zjednoczonych </w:t>
      </w:r>
      <w:r w:rsidR="001A34EA">
        <w:t xml:space="preserve">(ONZ), </w:t>
      </w:r>
      <w:r>
        <w:t>czy Organizacja Bezpieczeństwa i Współpracy</w:t>
      </w:r>
      <w:r w:rsidR="002731A4">
        <w:t xml:space="preserve"> </w:t>
      </w:r>
      <w:r>
        <w:t>w Europie</w:t>
      </w:r>
      <w:r w:rsidR="0081150A">
        <w:t xml:space="preserve"> (OBWE)</w:t>
      </w:r>
      <w:r>
        <w:t>.</w:t>
      </w:r>
      <w:r w:rsidRPr="00325C92">
        <w:t xml:space="preserve"> </w:t>
      </w:r>
      <w:r>
        <w:t xml:space="preserve">Współpraca ta odgrywa istotną rolę w reagowaniu na zwiększającą się liczbę incydentów powodowanych nielegalnymi działaniami w cyberprzestrzeni, powodujących rosnące </w:t>
      </w:r>
      <w:r w:rsidR="00D80424">
        <w:t xml:space="preserve">z roku na rok </w:t>
      </w:r>
      <w:r>
        <w:t xml:space="preserve">straty materialne i wizerunkowe. W działaniach </w:t>
      </w:r>
      <w:r w:rsidR="00C242FD">
        <w:t xml:space="preserve">przestępczych </w:t>
      </w:r>
      <w:r>
        <w:t>uczestniczą pojedyncze osoby, zorganizowane grupy przestępcze oraz grupy sponsorowane przez instytucje rządowe i siły zbrojne państw pro</w:t>
      </w:r>
      <w:r w:rsidR="00CA6895">
        <w:t>wadzących ofensywne działania w </w:t>
      </w:r>
      <w:r>
        <w:t xml:space="preserve">cyberprzestrzeni, ukierunkowane w szczególności na </w:t>
      </w:r>
      <w:proofErr w:type="spellStart"/>
      <w:r>
        <w:t>cyberszpiegostwo</w:t>
      </w:r>
      <w:proofErr w:type="spellEnd"/>
      <w:r>
        <w:t xml:space="preserve"> oraz rozpoznanie zdolności obronnych innych państw. </w:t>
      </w:r>
    </w:p>
    <w:p w14:paraId="6D8ECBE8" w14:textId="77777777" w:rsidR="004B3015" w:rsidRDefault="004B3015" w:rsidP="004B3015"/>
    <w:p w14:paraId="1A317360" w14:textId="77777777" w:rsidR="004B3015" w:rsidRDefault="004B3015" w:rsidP="004B3015">
      <w:pPr>
        <w:pStyle w:val="Nagwek1"/>
        <w:pageBreakBefore/>
        <w:numPr>
          <w:ilvl w:val="0"/>
          <w:numId w:val="8"/>
        </w:numPr>
        <w:suppressAutoHyphens w:val="0"/>
        <w:spacing w:before="120" w:after="240" w:line="100" w:lineRule="atLeast"/>
        <w:jc w:val="both"/>
      </w:pPr>
      <w:bookmarkStart w:id="7" w:name="_Toc473891332"/>
      <w:bookmarkStart w:id="8" w:name="_Toc474759269"/>
      <w:bookmarkStart w:id="9" w:name="_Toc475622538"/>
      <w:bookmarkStart w:id="10" w:name="_Toc19175998"/>
      <w:r>
        <w:lastRenderedPageBreak/>
        <w:t>Kontekst strategiczny</w:t>
      </w:r>
      <w:bookmarkEnd w:id="7"/>
      <w:bookmarkEnd w:id="8"/>
      <w:bookmarkEnd w:id="9"/>
      <w:r>
        <w:t xml:space="preserve"> </w:t>
      </w:r>
      <w:proofErr w:type="spellStart"/>
      <w:r>
        <w:t>cyberbezpieczeństwa</w:t>
      </w:r>
      <w:proofErr w:type="spellEnd"/>
      <w:r>
        <w:t xml:space="preserve"> w Rzeczypospolitej Polskiej</w:t>
      </w:r>
      <w:bookmarkEnd w:id="10"/>
    </w:p>
    <w:p w14:paraId="7CB0D24D" w14:textId="508E095E" w:rsidR="00AD5D47" w:rsidRDefault="004B3015" w:rsidP="00AD5D47">
      <w:r w:rsidRPr="0B4DF4B3">
        <w:rPr>
          <w:i/>
          <w:iCs/>
        </w:rPr>
        <w:t>Strategia</w:t>
      </w:r>
      <w:r w:rsidR="00202D23">
        <w:rPr>
          <w:i/>
          <w:iCs/>
        </w:rPr>
        <w:t xml:space="preserve"> </w:t>
      </w:r>
      <w:r w:rsidRPr="0B4DF4B3">
        <w:rPr>
          <w:i/>
          <w:iCs/>
        </w:rPr>
        <w:t>Cyberbezpieczeństwa Rzeczypospolitej Polskiej na lata 2019</w:t>
      </w:r>
      <w:r w:rsidR="00202D23">
        <w:rPr>
          <w:i/>
          <w:iCs/>
        </w:rPr>
        <w:t xml:space="preserve"> </w:t>
      </w:r>
      <w:r w:rsidRPr="0B4DF4B3">
        <w:rPr>
          <w:i/>
          <w:iCs/>
        </w:rPr>
        <w:t>–</w:t>
      </w:r>
      <w:r>
        <w:rPr>
          <w:i/>
          <w:iCs/>
        </w:rPr>
        <w:t xml:space="preserve"> 2024 </w:t>
      </w:r>
      <w:r>
        <w:t xml:space="preserve">jest kontynuacją i rozszerzeniem działań, podejmowanych przez administrację rządową, mających na celu podniesienie poziomu </w:t>
      </w:r>
      <w:proofErr w:type="spellStart"/>
      <w:r>
        <w:t>cyberbezpieczeństwa</w:t>
      </w:r>
      <w:proofErr w:type="spellEnd"/>
      <w:r>
        <w:t xml:space="preserve"> w RP. Poprzednie działania obejmowały</w:t>
      </w:r>
      <w:r w:rsidR="00AD5D47">
        <w:t xml:space="preserve"> </w:t>
      </w:r>
      <w:r>
        <w:t xml:space="preserve">wejście w życie ustawy z dnia 5 lipca 2018 o krajowym systemie </w:t>
      </w:r>
      <w:proofErr w:type="spellStart"/>
      <w:r>
        <w:t>cyberbezpieczeństwa</w:t>
      </w:r>
      <w:proofErr w:type="spellEnd"/>
      <w:r w:rsidR="00C64D80">
        <w:t xml:space="preserve"> </w:t>
      </w:r>
      <w:r w:rsidR="00C64D80" w:rsidRPr="0091067E">
        <w:t>(Dz. U. poz</w:t>
      </w:r>
      <w:proofErr w:type="gramStart"/>
      <w:r w:rsidR="00C64D80" w:rsidRPr="0091067E">
        <w:t>. 1560)</w:t>
      </w:r>
      <w:r>
        <w:rPr>
          <w:rStyle w:val="Odwoanieprzypisudolnego"/>
        </w:rPr>
        <w:footnoteReference w:id="2"/>
      </w:r>
      <w:r w:rsidR="00AD5D47">
        <w:t xml:space="preserve"> oraz</w:t>
      </w:r>
      <w:proofErr w:type="gramEnd"/>
      <w:r w:rsidR="00AD5D47">
        <w:t xml:space="preserve"> przyjęcie przez rząd:</w:t>
      </w:r>
    </w:p>
    <w:p w14:paraId="2680DEF7" w14:textId="77777777" w:rsidR="00AD5D47" w:rsidRDefault="00AD5D47" w:rsidP="00AD5D47">
      <w:pPr>
        <w:pStyle w:val="Akapitzlist"/>
        <w:numPr>
          <w:ilvl w:val="0"/>
          <w:numId w:val="5"/>
        </w:numPr>
      </w:pPr>
      <w:proofErr w:type="gramStart"/>
      <w:r>
        <w:t>w</w:t>
      </w:r>
      <w:proofErr w:type="gramEnd"/>
      <w:r>
        <w:t xml:space="preserve"> roku 2013 </w:t>
      </w:r>
      <w:r w:rsidRPr="0031569F">
        <w:rPr>
          <w:i/>
          <w:iCs/>
        </w:rPr>
        <w:t>Polity</w:t>
      </w:r>
      <w:r>
        <w:rPr>
          <w:i/>
          <w:iCs/>
        </w:rPr>
        <w:t>ki</w:t>
      </w:r>
      <w:r w:rsidRPr="0031569F">
        <w:rPr>
          <w:i/>
          <w:iCs/>
        </w:rPr>
        <w:t xml:space="preserve"> Ochrony Cyberprzestrzeni Rzeczypospolitej Polskiej</w:t>
      </w:r>
      <w:r>
        <w:t xml:space="preserve"> </w:t>
      </w:r>
    </w:p>
    <w:p w14:paraId="6F21BF32" w14:textId="78AA285E" w:rsidR="00AD5D47" w:rsidRPr="00CB3C3D" w:rsidRDefault="00AD5D47" w:rsidP="00AD5D47">
      <w:pPr>
        <w:pStyle w:val="Akapitzlist"/>
        <w:numPr>
          <w:ilvl w:val="0"/>
          <w:numId w:val="5"/>
        </w:numPr>
      </w:pPr>
      <w:proofErr w:type="gramStart"/>
      <w:r>
        <w:t>w</w:t>
      </w:r>
      <w:proofErr w:type="gramEnd"/>
      <w:r>
        <w:t xml:space="preserve"> roku 2017 </w:t>
      </w:r>
      <w:r w:rsidRPr="0031569F">
        <w:rPr>
          <w:i/>
          <w:iCs/>
        </w:rPr>
        <w:t xml:space="preserve">Krajowych Ramach Polityki Cyberbezpieczeństwa Rzeczpospolitej Polski na lata 2017 –2022. </w:t>
      </w:r>
    </w:p>
    <w:p w14:paraId="62B461D9" w14:textId="43FE755B" w:rsidR="004B3015" w:rsidRPr="0031569F" w:rsidRDefault="004B3015" w:rsidP="00D80424">
      <w:r w:rsidRPr="00D17422">
        <w:rPr>
          <w:i/>
          <w:iCs/>
        </w:rPr>
        <w:t>Strategia</w:t>
      </w:r>
      <w:r w:rsidR="00202D23" w:rsidRPr="00D17422">
        <w:rPr>
          <w:i/>
          <w:iCs/>
        </w:rPr>
        <w:t xml:space="preserve"> </w:t>
      </w:r>
      <w:r w:rsidRPr="00D17422">
        <w:rPr>
          <w:i/>
          <w:iCs/>
        </w:rPr>
        <w:t>Cyberbezpieczeństwa Rzeczypospolitej Polskiej na lata 2019</w:t>
      </w:r>
      <w:r w:rsidR="00202D23" w:rsidRPr="00D17422">
        <w:rPr>
          <w:i/>
          <w:iCs/>
        </w:rPr>
        <w:t xml:space="preserve"> </w:t>
      </w:r>
      <w:r w:rsidRPr="00D17422">
        <w:rPr>
          <w:i/>
          <w:iCs/>
        </w:rPr>
        <w:t>– 2024</w:t>
      </w:r>
      <w:r>
        <w:rPr>
          <w:iCs/>
        </w:rPr>
        <w:t xml:space="preserve"> zastępuje </w:t>
      </w:r>
      <w:r w:rsidRPr="00D17422">
        <w:rPr>
          <w:i/>
          <w:iCs/>
        </w:rPr>
        <w:t>Krajowe Ramy Polityki Cyberbezpieczeństwa Rzeczpospolitej Polski na lata 2017 –2022</w:t>
      </w:r>
      <w:r w:rsidR="00AD5D47">
        <w:rPr>
          <w:iCs/>
        </w:rPr>
        <w:t xml:space="preserve"> </w:t>
      </w:r>
      <w:r w:rsidR="00A76CFB">
        <w:t xml:space="preserve">przyjęte </w:t>
      </w:r>
      <w:r w:rsidR="00A76CFB" w:rsidRPr="00D17422">
        <w:rPr>
          <w:i/>
        </w:rPr>
        <w:t>uchwałą</w:t>
      </w:r>
      <w:r w:rsidR="00AD5D47" w:rsidRPr="00D17422">
        <w:rPr>
          <w:i/>
          <w:iCs/>
        </w:rPr>
        <w:t xml:space="preserve"> nr</w:t>
      </w:r>
      <w:r w:rsidR="00C616F5" w:rsidRPr="00D17422">
        <w:rPr>
          <w:i/>
          <w:iCs/>
        </w:rPr>
        <w:t> </w:t>
      </w:r>
      <w:r w:rsidR="00AD5D47" w:rsidRPr="00D17422">
        <w:rPr>
          <w:i/>
          <w:iCs/>
        </w:rPr>
        <w:t>52/2017 Rady Ministrów z dnia 27 kwietnia 2017 r. w sprawie Krajowych Ram Polityki Cyberbezpieczeństwa Rzeczypospolitej Polskiej na lata 2017 – 2022</w:t>
      </w:r>
      <w:r w:rsidR="00AD5D47" w:rsidRPr="00AD5D47">
        <w:rPr>
          <w:iCs/>
        </w:rPr>
        <w:t>.</w:t>
      </w:r>
    </w:p>
    <w:p w14:paraId="3D1A9E4B" w14:textId="458790B5" w:rsidR="004B3015" w:rsidRPr="00864704" w:rsidRDefault="004B3015" w:rsidP="004B3015">
      <w:r>
        <w:t>Zamierzeniem niniejszego dokumentu</w:t>
      </w:r>
      <w:r w:rsidRPr="00074DFD">
        <w:t xml:space="preserve"> </w:t>
      </w:r>
      <w:r>
        <w:t xml:space="preserve">jest określenie celów strategicznych oraz odpowiednich środków politycznych i regulacyjnych, mających na celu uzyskanie wysokiego poziomu </w:t>
      </w:r>
      <w:proofErr w:type="spellStart"/>
      <w:proofErr w:type="gramStart"/>
      <w:r>
        <w:t>cyberbezpieczeństwa</w:t>
      </w:r>
      <w:proofErr w:type="spellEnd"/>
      <w:r>
        <w:t xml:space="preserve"> – czyli</w:t>
      </w:r>
      <w:proofErr w:type="gramEnd"/>
      <w:r>
        <w:t xml:space="preserve"> przede wszystkim </w:t>
      </w:r>
      <w:r w:rsidRPr="00864704">
        <w:t xml:space="preserve">odporności </w:t>
      </w:r>
      <w:r w:rsidR="0079202C" w:rsidRPr="00864704">
        <w:t>systemów informacyjnych</w:t>
      </w:r>
      <w:r w:rsidRPr="00864704">
        <w:t xml:space="preserve"> operatorów usług kluczowych</w:t>
      </w:r>
      <w:r w:rsidR="000838B2">
        <w:rPr>
          <w:rStyle w:val="Odwoanieprzypisudolnego"/>
        </w:rPr>
        <w:footnoteReference w:id="3"/>
      </w:r>
      <w:r w:rsidRPr="00864704">
        <w:t>, operatorów infrastruktury krytycznej, dostawców usług cyfrowych</w:t>
      </w:r>
      <w:r w:rsidR="000838B2">
        <w:rPr>
          <w:rStyle w:val="Odwoanieprzypisudolnego"/>
        </w:rPr>
        <w:footnoteReference w:id="4"/>
      </w:r>
      <w:r w:rsidRPr="00864704">
        <w:t xml:space="preserve"> oraz administracji publicznej </w:t>
      </w:r>
      <w:proofErr w:type="spellStart"/>
      <w:r w:rsidRPr="00864704">
        <w:t>na</w:t>
      </w:r>
      <w:r w:rsidR="00507C10">
        <w:t>cyberzagrożenia</w:t>
      </w:r>
      <w:proofErr w:type="spellEnd"/>
      <w:r w:rsidRPr="00864704">
        <w:t xml:space="preserve">, a także </w:t>
      </w:r>
      <w:r w:rsidR="005B371D" w:rsidRPr="00864704">
        <w:t>zwiększ</w:t>
      </w:r>
      <w:r w:rsidR="005B371D">
        <w:t>enie</w:t>
      </w:r>
      <w:r w:rsidR="005B371D" w:rsidRPr="00864704">
        <w:t xml:space="preserve"> </w:t>
      </w:r>
      <w:r w:rsidRPr="00864704">
        <w:t>poziom</w:t>
      </w:r>
      <w:r w:rsidR="005B371D">
        <w:t>u</w:t>
      </w:r>
      <w:r w:rsidRPr="00864704">
        <w:t xml:space="preserve"> ochrony informacji </w:t>
      </w:r>
      <w:r w:rsidR="0079202C" w:rsidRPr="00864704">
        <w:t>w systemach informacyjnych</w:t>
      </w:r>
      <w:r w:rsidRPr="00864704">
        <w:t xml:space="preserve"> poprzez standaryzację zabezpieczeń. Realizacja celów strategicznych ma również wpływać na podniesienie bezpieczeństwa narodowego, zwiększenie skuteczności organów ścigania i wymiaru sprawiedliwości w wykrywaniu i zwalczaniu cyberprzestępstw oraz działań o charakterze </w:t>
      </w:r>
      <w:r w:rsidR="00507C10">
        <w:t xml:space="preserve">hybrydowym (w tym działań o charakterze </w:t>
      </w:r>
      <w:r w:rsidRPr="00864704">
        <w:t>terrorystycznym</w:t>
      </w:r>
      <w:r w:rsidR="00507C10">
        <w:t>)</w:t>
      </w:r>
      <w:r w:rsidRPr="00864704">
        <w:t xml:space="preserve"> i szpiegowskim w cyberprzestrzeni. </w:t>
      </w:r>
    </w:p>
    <w:p w14:paraId="413782A1" w14:textId="197ECB32" w:rsidR="004B3015" w:rsidRDefault="004B3015" w:rsidP="004B3015">
      <w:r w:rsidRPr="00864704">
        <w:rPr>
          <w:i/>
        </w:rPr>
        <w:t>Strategia</w:t>
      </w:r>
      <w:r w:rsidR="00202D23">
        <w:rPr>
          <w:i/>
        </w:rPr>
        <w:t xml:space="preserve"> </w:t>
      </w:r>
      <w:r w:rsidRPr="00864704">
        <w:rPr>
          <w:i/>
        </w:rPr>
        <w:t xml:space="preserve">Cyberbezpieczeństwa Rzeczypospolitej Polskiej na lata 2019 – 2024 </w:t>
      </w:r>
      <w:r w:rsidRPr="00864704">
        <w:t>jest spójna z prowadzonymi działaniami dotyczącymi systemów teleinformatycznych operatorów</w:t>
      </w:r>
      <w:r>
        <w:t xml:space="preserve"> infrastruktury krytycznej oraz uwzględnia potrzeby </w:t>
      </w:r>
      <w:r w:rsidRPr="00490155">
        <w:t>zapewnieni</w:t>
      </w:r>
      <w:r>
        <w:t>a</w:t>
      </w:r>
      <w:r w:rsidRPr="00490155">
        <w:t xml:space="preserve"> zdolności Siłom Zbrojnym Rzeczypospolitej Polskiej w układzie krajowym, sojuszniczym i koalicyjnym do prowadzenia działań militarnych w przypadku zagrożenia </w:t>
      </w:r>
      <w:proofErr w:type="spellStart"/>
      <w:r w:rsidRPr="00490155">
        <w:t>cyberbezpieczeństwa</w:t>
      </w:r>
      <w:proofErr w:type="spellEnd"/>
      <w:r w:rsidRPr="00490155">
        <w:t xml:space="preserve"> powodującego konieczność działań obronnych</w:t>
      </w:r>
      <w:r>
        <w:t>.</w:t>
      </w:r>
    </w:p>
    <w:p w14:paraId="099B3D19" w14:textId="045F1DE5" w:rsidR="004B3015" w:rsidRDefault="004B3015" w:rsidP="004B3015">
      <w:r>
        <w:lastRenderedPageBreak/>
        <w:t xml:space="preserve">Podejmując działania mające na celu wdrożenie </w:t>
      </w:r>
      <w:r w:rsidRPr="00712F99">
        <w:rPr>
          <w:i/>
        </w:rPr>
        <w:t>Strategi</w:t>
      </w:r>
      <w:r>
        <w:rPr>
          <w:i/>
        </w:rPr>
        <w:t>i</w:t>
      </w:r>
      <w:r w:rsidRPr="00712F99">
        <w:rPr>
          <w:i/>
        </w:rPr>
        <w:t xml:space="preserve"> Cyberbezpieczeństwa Rzeczypospolitej Polskiej na lata 2019 – 2024</w:t>
      </w:r>
      <w:r>
        <w:t>, rz</w:t>
      </w:r>
      <w:r w:rsidR="00217689">
        <w:t xml:space="preserve">ąd będzie w pełni </w:t>
      </w:r>
      <w:r w:rsidR="00FA3A83">
        <w:t xml:space="preserve">gwarantował </w:t>
      </w:r>
      <w:r>
        <w:t>prawo do prywatności oraz sta</w:t>
      </w:r>
      <w:r w:rsidR="00225669">
        <w:t>ł</w:t>
      </w:r>
      <w:r>
        <w:t xml:space="preserve"> na stanowisku, że wolny i otwarty Internet jest istotnym elementem funkcjonowania współczesnego społeczeństwa.</w:t>
      </w:r>
    </w:p>
    <w:p w14:paraId="384DAAD3" w14:textId="7A79E3F7" w:rsidR="004B3015" w:rsidRDefault="004B3015" w:rsidP="004B3015">
      <w:pPr>
        <w:spacing w:after="0" w:line="240" w:lineRule="auto"/>
        <w:rPr>
          <w:rFonts w:ascii="Calibri Light" w:hAnsi="Calibri Light"/>
          <w:color w:val="2E74B5"/>
          <w:sz w:val="28"/>
          <w:szCs w:val="32"/>
        </w:rPr>
      </w:pPr>
      <w:bookmarkStart w:id="11" w:name="_Toc473891333"/>
      <w:bookmarkStart w:id="12" w:name="_Toc474759270"/>
      <w:bookmarkStart w:id="13" w:name="_Toc475622539"/>
      <w:bookmarkStart w:id="14" w:name="_Toc478633508"/>
    </w:p>
    <w:p w14:paraId="169F3686" w14:textId="77777777" w:rsidR="004B3015" w:rsidRDefault="004B3015" w:rsidP="004B3015">
      <w:pPr>
        <w:pStyle w:val="Nagwek1"/>
        <w:numPr>
          <w:ilvl w:val="0"/>
          <w:numId w:val="8"/>
        </w:numPr>
        <w:suppressAutoHyphens w:val="0"/>
        <w:spacing w:before="120" w:after="240" w:line="100" w:lineRule="atLeast"/>
      </w:pPr>
      <w:bookmarkStart w:id="15" w:name="_Toc19175999"/>
      <w:r>
        <w:t xml:space="preserve">Zakres </w:t>
      </w:r>
      <w:bookmarkStart w:id="16" w:name="_Hlk13682010"/>
      <w:r w:rsidRPr="0031569F">
        <w:rPr>
          <w:i/>
        </w:rPr>
        <w:t>Strategii Cyberbezpieczeństwa</w:t>
      </w:r>
      <w:r>
        <w:t xml:space="preserve"> </w:t>
      </w:r>
      <w:bookmarkEnd w:id="11"/>
      <w:bookmarkEnd w:id="12"/>
      <w:bookmarkEnd w:id="13"/>
      <w:bookmarkEnd w:id="14"/>
      <w:r w:rsidRPr="00D8232F">
        <w:rPr>
          <w:i/>
        </w:rPr>
        <w:t>Rzeczypospolitej Polskiej na lata 2019 – 2024</w:t>
      </w:r>
      <w:bookmarkEnd w:id="15"/>
      <w:bookmarkEnd w:id="16"/>
    </w:p>
    <w:p w14:paraId="74FB6C4C" w14:textId="77777777" w:rsidR="004B3015" w:rsidRDefault="004B3015" w:rsidP="004B3015">
      <w:pPr>
        <w:spacing w:after="0"/>
      </w:pPr>
      <w:r>
        <w:t>Strategia uwzględnia, w szczególności</w:t>
      </w:r>
      <w:r>
        <w:rPr>
          <w:rStyle w:val="Odwoanieprzypisudolnego"/>
        </w:rPr>
        <w:footnoteReference w:id="5"/>
      </w:r>
      <w:r>
        <w:t>:</w:t>
      </w:r>
    </w:p>
    <w:p w14:paraId="6C769399" w14:textId="07E84156" w:rsidR="004B3015" w:rsidRDefault="004B3015" w:rsidP="004B3015">
      <w:pPr>
        <w:pStyle w:val="Akapitzlist1"/>
        <w:numPr>
          <w:ilvl w:val="0"/>
          <w:numId w:val="6"/>
        </w:numPr>
        <w:contextualSpacing/>
      </w:pPr>
      <w:proofErr w:type="gramStart"/>
      <w:r w:rsidRPr="007C41EF">
        <w:t>cele</w:t>
      </w:r>
      <w:proofErr w:type="gramEnd"/>
      <w:r w:rsidRPr="007C41EF">
        <w:t xml:space="preserve"> i priorytety</w:t>
      </w:r>
      <w:r>
        <w:t xml:space="preserve"> </w:t>
      </w:r>
      <w:r w:rsidRPr="007C41EF">
        <w:t xml:space="preserve">w zakresie </w:t>
      </w:r>
      <w:proofErr w:type="spellStart"/>
      <w:r w:rsidRPr="007C41EF">
        <w:t>cyberbezpieczeństwa</w:t>
      </w:r>
      <w:proofErr w:type="spellEnd"/>
      <w:r>
        <w:t>,</w:t>
      </w:r>
    </w:p>
    <w:p w14:paraId="1C093551" w14:textId="77777777" w:rsidR="004B3015" w:rsidRDefault="004B3015" w:rsidP="004B3015">
      <w:pPr>
        <w:pStyle w:val="Akapitzlist1"/>
        <w:numPr>
          <w:ilvl w:val="0"/>
          <w:numId w:val="6"/>
        </w:numPr>
        <w:contextualSpacing/>
      </w:pPr>
      <w:proofErr w:type="gramStart"/>
      <w:r w:rsidRPr="007C41EF">
        <w:t>podmioty</w:t>
      </w:r>
      <w:proofErr w:type="gramEnd"/>
      <w:r w:rsidRPr="007C41EF">
        <w:t xml:space="preserve"> zaangażowane we wdrażanie i realizację Strategii</w:t>
      </w:r>
      <w:r>
        <w:t>,</w:t>
      </w:r>
    </w:p>
    <w:p w14:paraId="284F2B16" w14:textId="77777777" w:rsidR="004B3015" w:rsidRDefault="004B3015" w:rsidP="004B3015">
      <w:pPr>
        <w:pStyle w:val="Akapitzlist1"/>
        <w:numPr>
          <w:ilvl w:val="0"/>
          <w:numId w:val="6"/>
        </w:numPr>
        <w:contextualSpacing/>
      </w:pPr>
      <w:proofErr w:type="gramStart"/>
      <w:r w:rsidRPr="007C41EF">
        <w:t>środki</w:t>
      </w:r>
      <w:proofErr w:type="gramEnd"/>
      <w:r w:rsidRPr="007C41EF">
        <w:t xml:space="preserve"> służące realizacji celów Strategii</w:t>
      </w:r>
      <w:r>
        <w:t xml:space="preserve">, </w:t>
      </w:r>
    </w:p>
    <w:p w14:paraId="0034A97D" w14:textId="1D98FF55" w:rsidR="004B3015" w:rsidRDefault="004B3015" w:rsidP="004B3015">
      <w:pPr>
        <w:pStyle w:val="Akapitzlist1"/>
        <w:numPr>
          <w:ilvl w:val="0"/>
          <w:numId w:val="6"/>
        </w:numPr>
        <w:contextualSpacing/>
      </w:pPr>
      <w:proofErr w:type="gramStart"/>
      <w:r>
        <w:t>określenie</w:t>
      </w:r>
      <w:proofErr w:type="gramEnd"/>
      <w:r>
        <w:t xml:space="preserve"> środków</w:t>
      </w:r>
      <w:r w:rsidRPr="007C41EF">
        <w:t xml:space="preserve"> w zakresie gotowości, reagowania i p</w:t>
      </w:r>
      <w:r w:rsidR="00CA6895">
        <w:t>rzywracania stanu normalnego, w </w:t>
      </w:r>
      <w:r w:rsidRPr="007C41EF">
        <w:t xml:space="preserve">tym zasady współpracy między </w:t>
      </w:r>
      <w:r>
        <w:t xml:space="preserve">sektorem publicznym i prywatnym, </w:t>
      </w:r>
    </w:p>
    <w:p w14:paraId="7F56C040" w14:textId="77777777" w:rsidR="004B3015" w:rsidRDefault="004B3015" w:rsidP="004B3015">
      <w:pPr>
        <w:pStyle w:val="Akapitzlist1"/>
        <w:numPr>
          <w:ilvl w:val="0"/>
          <w:numId w:val="6"/>
        </w:numPr>
        <w:contextualSpacing/>
      </w:pPr>
      <w:proofErr w:type="gramStart"/>
      <w:r>
        <w:t>podejście</w:t>
      </w:r>
      <w:proofErr w:type="gramEnd"/>
      <w:r>
        <w:t xml:space="preserve"> do oceny ryzyka,</w:t>
      </w:r>
    </w:p>
    <w:p w14:paraId="3E1A5F06" w14:textId="77777777" w:rsidR="004B3015" w:rsidRDefault="004B3015" w:rsidP="004B3015">
      <w:pPr>
        <w:pStyle w:val="Akapitzlist1"/>
        <w:numPr>
          <w:ilvl w:val="0"/>
          <w:numId w:val="6"/>
        </w:numPr>
        <w:contextualSpacing/>
      </w:pPr>
      <w:proofErr w:type="gramStart"/>
      <w:r w:rsidRPr="007C41EF">
        <w:t>działania</w:t>
      </w:r>
      <w:proofErr w:type="gramEnd"/>
      <w:r w:rsidRPr="007C41EF">
        <w:t xml:space="preserve"> odnoszące się do programów edukacyjnych, informa</w:t>
      </w:r>
      <w:r>
        <w:t>cyjnych i szkoleniowych dotyczą</w:t>
      </w:r>
      <w:r w:rsidRPr="007C41EF">
        <w:t xml:space="preserve">cych </w:t>
      </w:r>
      <w:proofErr w:type="spellStart"/>
      <w:r w:rsidRPr="007C41EF">
        <w:t>cyberbezpieczeństwa</w:t>
      </w:r>
      <w:proofErr w:type="spellEnd"/>
      <w:r>
        <w:t>,</w:t>
      </w:r>
    </w:p>
    <w:p w14:paraId="14BC3024" w14:textId="500A8D5E" w:rsidR="004B3015" w:rsidRDefault="004B3015" w:rsidP="004B3015">
      <w:pPr>
        <w:pStyle w:val="Akapitzlist1"/>
        <w:numPr>
          <w:ilvl w:val="0"/>
          <w:numId w:val="6"/>
        </w:numPr>
        <w:contextualSpacing/>
      </w:pPr>
      <w:proofErr w:type="gramStart"/>
      <w:r w:rsidRPr="007C41EF">
        <w:t>działania</w:t>
      </w:r>
      <w:proofErr w:type="gramEnd"/>
      <w:r w:rsidRPr="007C41EF">
        <w:t xml:space="preserve"> odnoszące się do planów badawczo-rozwojowych</w:t>
      </w:r>
      <w:r>
        <w:t xml:space="preserve"> w zakresie </w:t>
      </w:r>
      <w:proofErr w:type="spellStart"/>
      <w:r>
        <w:t>cyberbezpieczeństwa</w:t>
      </w:r>
      <w:proofErr w:type="spellEnd"/>
      <w:r w:rsidR="002731A4">
        <w:t>.</w:t>
      </w:r>
    </w:p>
    <w:p w14:paraId="128F8915" w14:textId="77777777" w:rsidR="004B3015" w:rsidRDefault="004B3015" w:rsidP="004B3015">
      <w:pPr>
        <w:pStyle w:val="Akapitzlist1"/>
        <w:ind w:left="0" w:firstLine="0"/>
        <w:contextualSpacing/>
      </w:pPr>
      <w:r>
        <w:t xml:space="preserve">Ponadto Strategia uwzględnia międzynarodową współpracę w zakresie </w:t>
      </w:r>
      <w:proofErr w:type="spellStart"/>
      <w:r>
        <w:t>cyberbezpieczeństwa</w:t>
      </w:r>
      <w:proofErr w:type="spellEnd"/>
      <w:r>
        <w:t>.</w:t>
      </w:r>
    </w:p>
    <w:p w14:paraId="278AA05B" w14:textId="5A879BF8" w:rsidR="004B3015" w:rsidRDefault="004B3015" w:rsidP="004B3015">
      <w:r w:rsidRPr="0031569F">
        <w:rPr>
          <w:i/>
        </w:rPr>
        <w:t>Strategia Cyberbezpieczeństwa Rzeczypospolitej Polskiej na lata 2019 – 2024</w:t>
      </w:r>
      <w:r>
        <w:t xml:space="preserve"> wprowadzona w drodze uchwały Rady Ministrów, oddziałuje w sposób bezpośredni na podmi</w:t>
      </w:r>
      <w:r w:rsidR="00862F96">
        <w:t>oty administracji rządowej, a </w:t>
      </w:r>
      <w:r w:rsidR="00CA6895">
        <w:t>w </w:t>
      </w:r>
      <w:r>
        <w:t xml:space="preserve">sposób pośredni, po przyjęciu z inicjatywy Rady Ministrów przepisów prawa powszechnego, na pozostałe podmioty władzy publicznej, przedsiębiorców i obywateli. </w:t>
      </w:r>
    </w:p>
    <w:p w14:paraId="0C367F9B" w14:textId="77777777" w:rsidR="004B3015" w:rsidRDefault="004B3015" w:rsidP="004B3015">
      <w:pPr>
        <w:pStyle w:val="Nagwek1"/>
        <w:pageBreakBefore/>
        <w:numPr>
          <w:ilvl w:val="0"/>
          <w:numId w:val="8"/>
        </w:numPr>
        <w:suppressAutoHyphens w:val="0"/>
        <w:spacing w:before="120" w:after="240" w:line="100" w:lineRule="atLeast"/>
      </w:pPr>
      <w:bookmarkStart w:id="17" w:name="_Toc5966457"/>
      <w:bookmarkStart w:id="18" w:name="_Toc5966543"/>
      <w:bookmarkStart w:id="19" w:name="_Toc5966458"/>
      <w:bookmarkStart w:id="20" w:name="_Toc5966544"/>
      <w:bookmarkStart w:id="21" w:name="_Toc473891334"/>
      <w:bookmarkStart w:id="22" w:name="_Toc474759271"/>
      <w:bookmarkStart w:id="23" w:name="_Toc475622540"/>
      <w:bookmarkStart w:id="24" w:name="_Toc478633509"/>
      <w:bookmarkStart w:id="25" w:name="_Toc19176000"/>
      <w:bookmarkEnd w:id="17"/>
      <w:bookmarkEnd w:id="18"/>
      <w:bookmarkEnd w:id="19"/>
      <w:bookmarkEnd w:id="20"/>
      <w:r>
        <w:lastRenderedPageBreak/>
        <w:t>Wizja, cel główny, cele szczegółowe</w:t>
      </w:r>
      <w:bookmarkEnd w:id="21"/>
      <w:bookmarkEnd w:id="22"/>
      <w:bookmarkEnd w:id="23"/>
      <w:bookmarkEnd w:id="24"/>
      <w:bookmarkEnd w:id="25"/>
    </w:p>
    <w:p w14:paraId="21CA07CC" w14:textId="77777777" w:rsidR="004B3015" w:rsidRPr="00707B71" w:rsidRDefault="004B3015" w:rsidP="004B3015">
      <w:pPr>
        <w:pStyle w:val="Tekstpodstawowy"/>
      </w:pPr>
    </w:p>
    <w:p w14:paraId="5E99D035" w14:textId="77777777" w:rsidR="004B3015" w:rsidRDefault="004B3015" w:rsidP="004B3015">
      <w:pPr>
        <w:pStyle w:val="Nagwek2"/>
        <w:numPr>
          <w:ilvl w:val="1"/>
          <w:numId w:val="8"/>
        </w:numPr>
        <w:tabs>
          <w:tab w:val="clear" w:pos="2978"/>
          <w:tab w:val="num" w:pos="426"/>
        </w:tabs>
        <w:spacing w:after="240" w:line="100" w:lineRule="atLeast"/>
        <w:ind w:left="0" w:firstLine="0"/>
      </w:pPr>
      <w:bookmarkStart w:id="26" w:name="_Toc473891335"/>
      <w:bookmarkStart w:id="27" w:name="_Toc474759272"/>
      <w:bookmarkStart w:id="28" w:name="_Toc475622541"/>
      <w:bookmarkStart w:id="29" w:name="_Toc478633510"/>
      <w:bookmarkStart w:id="30" w:name="_Toc19176001"/>
      <w:r>
        <w:t>Wizja</w:t>
      </w:r>
      <w:bookmarkEnd w:id="26"/>
      <w:bookmarkEnd w:id="27"/>
      <w:bookmarkEnd w:id="28"/>
      <w:bookmarkEnd w:id="29"/>
      <w:bookmarkEnd w:id="30"/>
    </w:p>
    <w:p w14:paraId="4DD57CCF" w14:textId="49305F93" w:rsidR="004B3015" w:rsidRDefault="004B3015" w:rsidP="004B3015">
      <w:r>
        <w:t>Pomyślny rozwój P</w:t>
      </w:r>
      <w:r w:rsidRPr="00985FED">
        <w:t>olski, wzr</w:t>
      </w:r>
      <w:r>
        <w:t>ost jej zasobności, efektywności</w:t>
      </w:r>
      <w:r w:rsidRPr="00985FED">
        <w:t xml:space="preserve"> gospodarki, spraw</w:t>
      </w:r>
      <w:r>
        <w:t xml:space="preserve">ności działania </w:t>
      </w:r>
      <w:r w:rsidRPr="00985FED">
        <w:t>instytucji, podmiotów, w tym i aktywność społeczna oraz codzienne funkcjonowanie indywidualnego czło</w:t>
      </w:r>
      <w:r>
        <w:t>nka społeczeństwa są</w:t>
      </w:r>
      <w:r w:rsidRPr="00985FED">
        <w:t xml:space="preserve"> </w:t>
      </w:r>
      <w:r>
        <w:t xml:space="preserve">związane ze sprawnym i </w:t>
      </w:r>
      <w:r w:rsidRPr="00864704">
        <w:t>bezpiecznym działaniem</w:t>
      </w:r>
      <w:r w:rsidR="0079202C" w:rsidRPr="00864704">
        <w:t xml:space="preserve"> systemów informacyjnych</w:t>
      </w:r>
      <w:r w:rsidRPr="00864704">
        <w:t xml:space="preserve"> i środków komunikacji elektronicznej. Dlatego w</w:t>
      </w:r>
      <w:r>
        <w:t xml:space="preserve"> ramach działań zap</w:t>
      </w:r>
      <w:r w:rsidR="00862F96">
        <w:t>lanowanych w </w:t>
      </w:r>
      <w:r>
        <w:t>Strategii d</w:t>
      </w:r>
      <w:r w:rsidRPr="00AA444B">
        <w:t>o roku 2024 rząd RP b</w:t>
      </w:r>
      <w:r>
        <w:t>ędzie systematycznie wzmacniał i rozwijał Krajowy System C</w:t>
      </w:r>
      <w:r w:rsidRPr="00AA444B">
        <w:t>yberbezpieczeństwa</w:t>
      </w:r>
      <w:r>
        <w:t xml:space="preserve">. Działania uwzględniają </w:t>
      </w:r>
      <w:r w:rsidRPr="00985FED">
        <w:t>systemowe rozwiązania organizacyjne, operacyjne, t</w:t>
      </w:r>
      <w:r>
        <w:t>echnologiczne, prawne, kreowanie postaw społecznych</w:t>
      </w:r>
      <w:r w:rsidR="00B26B70">
        <w:t xml:space="preserve"> oraz</w:t>
      </w:r>
      <w:r>
        <w:t xml:space="preserve"> prowadzenie badań naukowych</w:t>
      </w:r>
      <w:r w:rsidRPr="00985FED">
        <w:t xml:space="preserve"> </w:t>
      </w:r>
      <w:r>
        <w:t>tak</w:t>
      </w:r>
      <w:r w:rsidR="00B26B70">
        <w:t>,</w:t>
      </w:r>
      <w:r>
        <w:t xml:space="preserve"> </w:t>
      </w:r>
      <w:r w:rsidRPr="00985FED">
        <w:t xml:space="preserve">aby </w:t>
      </w:r>
      <w:r>
        <w:t xml:space="preserve">zapewnić spełnienie wysokich standardów </w:t>
      </w:r>
      <w:proofErr w:type="spellStart"/>
      <w:r>
        <w:t>cyberbezpieczeństwa</w:t>
      </w:r>
      <w:proofErr w:type="spellEnd"/>
      <w:r>
        <w:t xml:space="preserve"> w obszarze oprogramowania, urządzeń i usług cyfrowych.</w:t>
      </w:r>
      <w:r w:rsidRPr="005C064A">
        <w:t xml:space="preserve"> Działania rządu będą podejmowane z poszanow</w:t>
      </w:r>
      <w:r>
        <w:t xml:space="preserve">aniem praw i wolności obywateli oraz </w:t>
      </w:r>
      <w:r w:rsidRPr="00985FED">
        <w:t>poprzez budowę zaufania pomiędzy pos</w:t>
      </w:r>
      <w:r>
        <w:t>zczególnymi sektorami rynkowymi</w:t>
      </w:r>
      <w:r w:rsidR="00862F96">
        <w:t xml:space="preserve"> a </w:t>
      </w:r>
      <w:r w:rsidRPr="00985FED">
        <w:t>administracją publ</w:t>
      </w:r>
      <w:r>
        <w:t>iczną.</w:t>
      </w:r>
    </w:p>
    <w:p w14:paraId="1221FF32" w14:textId="77777777" w:rsidR="004B3015" w:rsidRDefault="004B3015" w:rsidP="004B3015"/>
    <w:p w14:paraId="3D47ED84" w14:textId="77777777" w:rsidR="004B3015" w:rsidRDefault="004B3015" w:rsidP="004B3015">
      <w:pPr>
        <w:pStyle w:val="Nagwek2"/>
        <w:numPr>
          <w:ilvl w:val="1"/>
          <w:numId w:val="8"/>
        </w:numPr>
        <w:spacing w:after="240" w:line="100" w:lineRule="atLeast"/>
        <w:ind w:left="426"/>
      </w:pPr>
      <w:bookmarkStart w:id="31" w:name="_Toc473891336"/>
      <w:bookmarkStart w:id="32" w:name="_Toc474759273"/>
      <w:bookmarkStart w:id="33" w:name="_Toc475622542"/>
      <w:bookmarkStart w:id="34" w:name="_Toc478633511"/>
      <w:bookmarkStart w:id="35" w:name="_Toc19176002"/>
      <w:r>
        <w:t>Cel główny</w:t>
      </w:r>
      <w:bookmarkEnd w:id="31"/>
      <w:bookmarkEnd w:id="32"/>
      <w:bookmarkEnd w:id="33"/>
      <w:bookmarkEnd w:id="34"/>
      <w:bookmarkEnd w:id="35"/>
    </w:p>
    <w:p w14:paraId="0B6FBE51" w14:textId="6E9F4E07" w:rsidR="004B3015" w:rsidRDefault="004B3015" w:rsidP="004B3015">
      <w:r>
        <w:t>Podniesienie poziomu odporności</w:t>
      </w:r>
      <w:r w:rsidR="00202D23">
        <w:t xml:space="preserve"> </w:t>
      </w:r>
      <w:r>
        <w:t>na</w:t>
      </w:r>
      <w:r w:rsidRPr="66431A94">
        <w:t xml:space="preserve"> </w:t>
      </w:r>
      <w:proofErr w:type="spellStart"/>
      <w:r>
        <w:t>cyberzagrożenia</w:t>
      </w:r>
      <w:proofErr w:type="spellEnd"/>
      <w:r>
        <w:rPr>
          <w:rStyle w:val="Odwoanieprzypisudolnego"/>
        </w:rPr>
        <w:footnoteReference w:id="6"/>
      </w:r>
      <w:r>
        <w:t xml:space="preserve"> oraz zwiększenie poziomu ochrony informacji w sektorze publicznym</w:t>
      </w:r>
      <w:r w:rsidRPr="66431A94">
        <w:t xml:space="preserve">, </w:t>
      </w:r>
      <w:r>
        <w:t>militarnym, prywatnym oraz promowanie wiedzy i dobrych praktyk umożliwiających obywatelom lepszą ochronę ich informacji</w:t>
      </w:r>
      <w:r w:rsidRPr="66431A94">
        <w:t xml:space="preserve">. </w:t>
      </w:r>
    </w:p>
    <w:p w14:paraId="58E4E957" w14:textId="77777777" w:rsidR="004B3015" w:rsidRDefault="004B3015" w:rsidP="004B3015">
      <w:pPr>
        <w:pStyle w:val="Nagwek2"/>
        <w:numPr>
          <w:ilvl w:val="1"/>
          <w:numId w:val="8"/>
        </w:numPr>
        <w:spacing w:after="240" w:line="100" w:lineRule="atLeast"/>
        <w:ind w:left="426"/>
      </w:pPr>
      <w:bookmarkStart w:id="36" w:name="_Toc473891337"/>
      <w:bookmarkStart w:id="37" w:name="_Toc474759274"/>
      <w:bookmarkStart w:id="38" w:name="_Toc475622543"/>
      <w:bookmarkStart w:id="39" w:name="_Toc478633512"/>
      <w:bookmarkStart w:id="40" w:name="_Toc19176003"/>
      <w:r>
        <w:t>Cele szczegółowe</w:t>
      </w:r>
      <w:bookmarkEnd w:id="36"/>
      <w:bookmarkEnd w:id="37"/>
      <w:bookmarkEnd w:id="38"/>
      <w:bookmarkEnd w:id="39"/>
      <w:bookmarkEnd w:id="40"/>
    </w:p>
    <w:p w14:paraId="60D8861F" w14:textId="77777777" w:rsidR="004B3015" w:rsidRPr="00707B71" w:rsidRDefault="004B3015" w:rsidP="004B3015">
      <w:pPr>
        <w:pStyle w:val="Tekstpodstawowy"/>
      </w:pPr>
    </w:p>
    <w:p w14:paraId="6D9E3318" w14:textId="77777777" w:rsidR="004B3015" w:rsidRDefault="004B3015" w:rsidP="004B3015">
      <w:pPr>
        <w:pStyle w:val="Akapitzlist1"/>
        <w:numPr>
          <w:ilvl w:val="0"/>
          <w:numId w:val="3"/>
        </w:numPr>
        <w:tabs>
          <w:tab w:val="clear" w:pos="993"/>
          <w:tab w:val="num" w:pos="0"/>
        </w:tabs>
        <w:ind w:left="1843" w:hanging="1843"/>
      </w:pPr>
      <w:r>
        <w:t>R</w:t>
      </w:r>
      <w:r w:rsidRPr="00F11CAA">
        <w:t>ozwój Krajowego Systemu Cyberbezpieczeństwa</w:t>
      </w:r>
      <w:r>
        <w:t>.</w:t>
      </w:r>
    </w:p>
    <w:p w14:paraId="691B05C5" w14:textId="05B40186" w:rsidR="004B3015" w:rsidRPr="00864704" w:rsidRDefault="0028393D" w:rsidP="004B3015">
      <w:pPr>
        <w:pStyle w:val="Akapitzlist1"/>
        <w:numPr>
          <w:ilvl w:val="0"/>
          <w:numId w:val="3"/>
        </w:numPr>
        <w:tabs>
          <w:tab w:val="clear" w:pos="993"/>
          <w:tab w:val="num" w:pos="0"/>
        </w:tabs>
        <w:ind w:left="1843" w:hanging="1843"/>
      </w:pPr>
      <w:r w:rsidRPr="00AD19A0">
        <w:t xml:space="preserve">Podniesienie poziomu </w:t>
      </w:r>
      <w:r w:rsidRPr="0028393D">
        <w:t xml:space="preserve">odporności systemów informacyjnych administracji publicznej i sektora prywatnego oraz osiągnięcie zdolności do skutecznego zapobiegania </w:t>
      </w:r>
      <w:r w:rsidR="001F35FB">
        <w:t>i reagowania na incydenty.</w:t>
      </w:r>
    </w:p>
    <w:p w14:paraId="4CB93FB1" w14:textId="304D0E87" w:rsidR="004B3015" w:rsidRDefault="004B3015" w:rsidP="00862DDA">
      <w:pPr>
        <w:pStyle w:val="Akapitzlist1"/>
        <w:numPr>
          <w:ilvl w:val="0"/>
          <w:numId w:val="3"/>
        </w:numPr>
        <w:tabs>
          <w:tab w:val="clear" w:pos="993"/>
          <w:tab w:val="num" w:pos="0"/>
        </w:tabs>
        <w:ind w:left="1843" w:hanging="1843"/>
        <w:jc w:val="left"/>
      </w:pPr>
      <w:r>
        <w:t>Zwiększanie potencjału narodow</w:t>
      </w:r>
      <w:r w:rsidR="00862F96">
        <w:t>ego w zakresie bezpieczeństwa w </w:t>
      </w:r>
      <w:r>
        <w:t>cyberprzestrzeni.</w:t>
      </w:r>
    </w:p>
    <w:p w14:paraId="79CD3D11" w14:textId="77777777" w:rsidR="004B3015" w:rsidRDefault="004B3015" w:rsidP="00862DDA">
      <w:pPr>
        <w:pStyle w:val="Akapitzlist1"/>
        <w:numPr>
          <w:ilvl w:val="0"/>
          <w:numId w:val="3"/>
        </w:numPr>
        <w:tabs>
          <w:tab w:val="clear" w:pos="993"/>
          <w:tab w:val="num" w:pos="0"/>
        </w:tabs>
        <w:ind w:left="1843" w:hanging="1843"/>
        <w:jc w:val="left"/>
      </w:pPr>
      <w:r>
        <w:lastRenderedPageBreak/>
        <w:t xml:space="preserve">Budowanie świadomości i kompetencji społecznych w zakresie </w:t>
      </w:r>
      <w:proofErr w:type="spellStart"/>
      <w:r>
        <w:t>cyberbezpieczeństwa</w:t>
      </w:r>
      <w:proofErr w:type="spellEnd"/>
    </w:p>
    <w:p w14:paraId="51ACB83A" w14:textId="3960A761" w:rsidR="004B3015" w:rsidRDefault="0028393D" w:rsidP="00862DDA">
      <w:pPr>
        <w:pStyle w:val="Akapitzlist1"/>
        <w:numPr>
          <w:ilvl w:val="0"/>
          <w:numId w:val="3"/>
        </w:numPr>
        <w:tabs>
          <w:tab w:val="clear" w:pos="993"/>
          <w:tab w:val="num" w:pos="0"/>
        </w:tabs>
        <w:ind w:left="1843" w:hanging="1843"/>
        <w:jc w:val="left"/>
      </w:pPr>
      <w:r>
        <w:t xml:space="preserve">Zbudowanie silnej pozycji międzynarodowej Polski w obszarze </w:t>
      </w:r>
      <w:proofErr w:type="spellStart"/>
      <w:r>
        <w:t>cyberbezpieczeństwa</w:t>
      </w:r>
      <w:proofErr w:type="spellEnd"/>
      <w:r w:rsidR="004B3015">
        <w:t>.</w:t>
      </w:r>
    </w:p>
    <w:p w14:paraId="6A245712" w14:textId="77777777" w:rsidR="004B3015" w:rsidRDefault="004B3015" w:rsidP="004B3015">
      <w:pPr>
        <w:pStyle w:val="Akapitzlist1"/>
        <w:ind w:left="1843" w:firstLine="0"/>
      </w:pPr>
    </w:p>
    <w:p w14:paraId="0F2D2AC1" w14:textId="77777777" w:rsidR="004B3015" w:rsidRDefault="004B3015" w:rsidP="004B3015">
      <w:pPr>
        <w:pStyle w:val="Akapitzlist1"/>
        <w:ind w:left="1843" w:firstLine="0"/>
      </w:pPr>
    </w:p>
    <w:p w14:paraId="52CDE017" w14:textId="77777777" w:rsidR="004B3015" w:rsidRDefault="004B3015" w:rsidP="004B3015">
      <w:pPr>
        <w:pStyle w:val="Akapitzlist1"/>
        <w:ind w:left="1843" w:firstLine="0"/>
      </w:pPr>
    </w:p>
    <w:p w14:paraId="3F1AB21D" w14:textId="77777777" w:rsidR="004B3015" w:rsidRDefault="004B3015" w:rsidP="004B3015">
      <w:pPr>
        <w:pStyle w:val="Akapitzlist1"/>
        <w:ind w:left="1843" w:firstLine="0"/>
      </w:pPr>
    </w:p>
    <w:p w14:paraId="7E2FE19E" w14:textId="77777777" w:rsidR="004B3015" w:rsidRDefault="004B3015" w:rsidP="004B3015">
      <w:pPr>
        <w:pStyle w:val="Akapitzlist1"/>
        <w:ind w:left="1843" w:firstLine="0"/>
      </w:pPr>
    </w:p>
    <w:p w14:paraId="0DEF577F" w14:textId="77777777" w:rsidR="004B3015" w:rsidRDefault="004B3015" w:rsidP="004B3015">
      <w:pPr>
        <w:pStyle w:val="Akapitzlist1"/>
        <w:ind w:left="1843" w:firstLine="0"/>
      </w:pPr>
    </w:p>
    <w:p w14:paraId="31FC6899" w14:textId="77777777" w:rsidR="004B3015" w:rsidRDefault="004B3015" w:rsidP="004B3015">
      <w:pPr>
        <w:pStyle w:val="Akapitzlist1"/>
        <w:ind w:left="1843" w:firstLine="0"/>
      </w:pPr>
    </w:p>
    <w:p w14:paraId="4FE0468C" w14:textId="77777777" w:rsidR="00EE4D34" w:rsidRDefault="00EE4D34">
      <w:pPr>
        <w:spacing w:after="0" w:line="360" w:lineRule="auto"/>
        <w:rPr>
          <w:rFonts w:asciiTheme="majorHAnsi" w:eastAsiaTheme="majorEastAsia" w:hAnsiTheme="majorHAnsi" w:cstheme="majorBidi"/>
          <w:b/>
          <w:bCs/>
          <w:color w:val="365F91" w:themeColor="accent1" w:themeShade="BF"/>
          <w:kern w:val="1"/>
          <w:sz w:val="28"/>
          <w:szCs w:val="28"/>
          <w:lang w:eastAsia="ar-SA"/>
        </w:rPr>
      </w:pPr>
      <w:bookmarkStart w:id="41" w:name="_Toc13690046"/>
      <w:bookmarkStart w:id="42" w:name="_Toc13690047"/>
      <w:bookmarkStart w:id="43" w:name="_Toc13690048"/>
      <w:bookmarkStart w:id="44" w:name="_Toc473891338"/>
      <w:bookmarkStart w:id="45" w:name="_Toc474759275"/>
      <w:bookmarkStart w:id="46" w:name="_Toc475622544"/>
      <w:bookmarkStart w:id="47" w:name="_Toc478633513"/>
      <w:bookmarkEnd w:id="41"/>
      <w:bookmarkEnd w:id="42"/>
      <w:bookmarkEnd w:id="43"/>
      <w:r>
        <w:br w:type="page"/>
      </w:r>
    </w:p>
    <w:p w14:paraId="3B4577AB" w14:textId="4FB4384A" w:rsidR="004B3015" w:rsidRDefault="004B3015" w:rsidP="00E8299B">
      <w:pPr>
        <w:pStyle w:val="Nagwek1"/>
        <w:numPr>
          <w:ilvl w:val="0"/>
          <w:numId w:val="8"/>
        </w:numPr>
        <w:suppressAutoHyphens w:val="0"/>
        <w:spacing w:before="120" w:after="240" w:line="100" w:lineRule="atLeast"/>
      </w:pPr>
      <w:bookmarkStart w:id="48" w:name="_Toc19176004"/>
      <w:r>
        <w:lastRenderedPageBreak/>
        <w:t xml:space="preserve">Cel szczegółowy 1 – </w:t>
      </w:r>
      <w:r w:rsidRPr="00070A39">
        <w:t>rozwój Krajowego Systemu Cyberbezpieczeństwa</w:t>
      </w:r>
      <w:bookmarkEnd w:id="48"/>
    </w:p>
    <w:p w14:paraId="730CBCE6" w14:textId="77777777" w:rsidR="004B3015" w:rsidRDefault="004B3015" w:rsidP="004B3015">
      <w:pPr>
        <w:pStyle w:val="Nagwek2"/>
        <w:numPr>
          <w:ilvl w:val="1"/>
          <w:numId w:val="8"/>
        </w:numPr>
        <w:tabs>
          <w:tab w:val="clear" w:pos="2978"/>
          <w:tab w:val="num" w:pos="0"/>
        </w:tabs>
        <w:spacing w:after="240" w:line="100" w:lineRule="atLeast"/>
        <w:ind w:left="432"/>
      </w:pPr>
      <w:bookmarkStart w:id="49" w:name="_Toc19176005"/>
      <w:r>
        <w:t>Wdrożenie i ocena funkcjonowania przepisów o Krajowym Systemie Cyberbezpieczeństwa</w:t>
      </w:r>
      <w:bookmarkEnd w:id="49"/>
    </w:p>
    <w:p w14:paraId="4AB7C555" w14:textId="76A22A37" w:rsidR="004B3015" w:rsidRDefault="004B3015" w:rsidP="004B3015">
      <w:r>
        <w:t>Podstawą rozwoju Krajowego Systemu Cyberbezpieczeństwa jest dokonanie pełnego wdrożenia i oceny funkcjonowania przepisów ustanawiających ten system, w po</w:t>
      </w:r>
      <w:r w:rsidR="00862F96">
        <w:t>wiązaniu z innymi przepisami, w </w:t>
      </w:r>
      <w:r>
        <w:t>szczególności z ustawą</w:t>
      </w:r>
      <w:r w:rsidR="00995252">
        <w:t xml:space="preserve"> z dnia 26 kwietnia 2007 r.</w:t>
      </w:r>
      <w:r>
        <w:t xml:space="preserve"> o zarządzaniu kryzysowym</w:t>
      </w:r>
      <w:r w:rsidR="00995252">
        <w:t xml:space="preserve"> (Dz. U. </w:t>
      </w:r>
      <w:proofErr w:type="gramStart"/>
      <w:r w:rsidR="00995252">
        <w:t>poz</w:t>
      </w:r>
      <w:proofErr w:type="gramEnd"/>
      <w:r w:rsidR="00995252">
        <w:t>. 1398)</w:t>
      </w:r>
      <w:r>
        <w:t>, ustawą</w:t>
      </w:r>
      <w:r w:rsidR="009A3110">
        <w:t xml:space="preserve"> z dnia 5 sierpnia 2010 r.</w:t>
      </w:r>
      <w:r>
        <w:t xml:space="preserve"> o ochronie informacji niejawnych</w:t>
      </w:r>
      <w:r w:rsidR="009A3110">
        <w:t xml:space="preserve"> (Dz. U. </w:t>
      </w:r>
      <w:proofErr w:type="gramStart"/>
      <w:r w:rsidR="009A3110">
        <w:t>poz</w:t>
      </w:r>
      <w:proofErr w:type="gramEnd"/>
      <w:r w:rsidR="009A3110">
        <w:t>. 742)</w:t>
      </w:r>
      <w:r>
        <w:t xml:space="preserve">, </w:t>
      </w:r>
      <w:r w:rsidR="009A3110">
        <w:t>S</w:t>
      </w:r>
      <w:r>
        <w:t xml:space="preserve">trategią </w:t>
      </w:r>
      <w:r w:rsidR="009A3110">
        <w:t>B</w:t>
      </w:r>
      <w:r>
        <w:t xml:space="preserve">ezpieczeństwa </w:t>
      </w:r>
      <w:r w:rsidR="009A3110">
        <w:t>N</w:t>
      </w:r>
      <w:r>
        <w:t>arodowego</w:t>
      </w:r>
      <w:r w:rsidR="009A3110">
        <w:t xml:space="preserve"> Rzeczypospolitej Polskiej</w:t>
      </w:r>
      <w:r>
        <w:t xml:space="preserve">. Rezultatem dokonanej oceny może być konieczność przygotowania niezbędnych zmian przepisów usuwających bariery dla skutecznej wymiany informacji oraz skoordynowanego i niezakłóconego reagowania na incydenty. </w:t>
      </w:r>
    </w:p>
    <w:p w14:paraId="071A1870" w14:textId="65AB1A5D" w:rsidR="004B3015" w:rsidRDefault="004B3015" w:rsidP="004B3015">
      <w:r>
        <w:t xml:space="preserve">Zmiany przepisów regulujących funkcjonowanie Krajowego Systemu Cyberbezpieczeństwa będą również wynikały z praktyki funkcjonowania na szczeblu europejskim </w:t>
      </w:r>
      <w:r w:rsidRPr="0033282D">
        <w:rPr>
          <w:i/>
        </w:rPr>
        <w:t>Dyrektywy Parlamentu Europejskiego i Rady (UE) 2016/1148 z dnia 6 lipca 2016 r. w sprawie środków na rzecz wysokiego wspólnego poziomu bezpieczeństwa sieci i systemów informatycznych na terytorium Unii</w:t>
      </w:r>
      <w:r w:rsidR="0069300D">
        <w:rPr>
          <w:i/>
        </w:rPr>
        <w:t xml:space="preserve"> (</w:t>
      </w:r>
      <w:r w:rsidR="0069300D" w:rsidRPr="003462D7">
        <w:t xml:space="preserve">Dz. U. L 194 z 19.7.2016, </w:t>
      </w:r>
      <w:proofErr w:type="gramStart"/>
      <w:r w:rsidR="0069300D" w:rsidRPr="003462D7">
        <w:t>str</w:t>
      </w:r>
      <w:proofErr w:type="gramEnd"/>
      <w:r w:rsidR="0069300D" w:rsidRPr="003462D7">
        <w:t xml:space="preserve">. </w:t>
      </w:r>
      <w:r w:rsidR="0069300D">
        <w:t>1), zwanej dalej „Dyrektywą NIS”.</w:t>
      </w:r>
      <w:r w:rsidR="0079202C">
        <w:t xml:space="preserve"> </w:t>
      </w:r>
      <w:r>
        <w:t>Doświadczenia związane ze stosowaniem przepisów prawa w tym zakresie będą również przesłanką do wnioskowania na poziomie Unii Europejskiej w sprawie zmiany przepisów samej Dyrektywy NIS tak</w:t>
      </w:r>
      <w:r w:rsidR="00096DA0">
        <w:t>,</w:t>
      </w:r>
      <w:r>
        <w:t xml:space="preserve"> aby zwiększyć skuteczność jej oddziaływania – jednym z obszarów wymagających zmian zwiększających efektywność Dyrektywy NIS będzie doprecyzowanie obowiązków dostawców usług cyfrowych, w szczególności świadczących usługi chmur obliczeniowych, które w coraz większym stopniu będą </w:t>
      </w:r>
      <w:proofErr w:type="gramStart"/>
      <w:r>
        <w:t>wykorzystywane jako</w:t>
      </w:r>
      <w:proofErr w:type="gramEnd"/>
      <w:r>
        <w:t xml:space="preserve"> model przetwarzania danych dla usług kluczowych.</w:t>
      </w:r>
    </w:p>
    <w:p w14:paraId="0F2829E7" w14:textId="5067DA5B" w:rsidR="004B3015" w:rsidRPr="006E08DA" w:rsidRDefault="004B3015" w:rsidP="004B3015">
      <w:r>
        <w:t xml:space="preserve">Za przygotowanie propozycji zmian prawnych w zakresie </w:t>
      </w:r>
      <w:proofErr w:type="spellStart"/>
      <w:r>
        <w:t>cyberbezpieczeństwa</w:t>
      </w:r>
      <w:proofErr w:type="spellEnd"/>
      <w:r>
        <w:t xml:space="preserve"> w swych obszarach kompetencyjnych odpowiadają ministrowie według właściwości wynikającej z ustawy</w:t>
      </w:r>
      <w:r w:rsidR="00DF375F">
        <w:t xml:space="preserve"> z dnia 4 września 1997 r.</w:t>
      </w:r>
      <w:r>
        <w:t xml:space="preserve"> o działach administracji rządowej</w:t>
      </w:r>
      <w:r w:rsidR="00DF375F">
        <w:t xml:space="preserve"> (Dz. U. </w:t>
      </w:r>
      <w:proofErr w:type="gramStart"/>
      <w:r w:rsidR="00DF375F">
        <w:t>poz</w:t>
      </w:r>
      <w:proofErr w:type="gramEnd"/>
      <w:r w:rsidR="00DF375F">
        <w:t>. 945 oraz 1248)</w:t>
      </w:r>
      <w:r w:rsidR="000300C3">
        <w:t xml:space="preserve"> oraz organy właściwe wynikające z ustawy o Krajowym Systemie Cyberbezpieczeństwa</w:t>
      </w:r>
      <w:r>
        <w:t>.</w:t>
      </w:r>
    </w:p>
    <w:p w14:paraId="12DC32A6" w14:textId="233E0CFE" w:rsidR="004B3015" w:rsidRDefault="004B3015" w:rsidP="004B3015">
      <w:r>
        <w:t>W ramach prac legislacyjnych minister właściwy do spraw informatyzacji, we współpracy z innymi resortami</w:t>
      </w:r>
      <w:r w:rsidR="000300C3">
        <w:t xml:space="preserve"> i organami właściwymi odpowiedzialnymi za sprawowanie nadzoru w zakresie systemów teleinformatycznych w sektorach</w:t>
      </w:r>
      <w:r>
        <w:t>, dokona przeglądu regulacji sektorowych i szczególnych, które dotyczą omawianej problematyki oraz regulacji prawnych, które mogą mieć oddziaływanie na inne obszary, na przykład na ochronę danych osobowych, czy infrastrukturę krytyczną w kontekście Narodowego Programu Ochrony Infrastruktury Krytycznej.</w:t>
      </w:r>
      <w:r>
        <w:rPr>
          <w:rFonts w:ascii="Verdana" w:hAnsi="Verdana"/>
          <w:color w:val="000000"/>
          <w:sz w:val="20"/>
          <w:szCs w:val="20"/>
        </w:rPr>
        <w:t xml:space="preserve"> </w:t>
      </w:r>
      <w:r>
        <w:t xml:space="preserve">Niezbędne będzie również podjęcie prac legislacyjnych mających na celu uregulowanie obszaru z zakresu wytwarzania, posiadania, pozyskiwania oraz </w:t>
      </w:r>
      <w:r w:rsidRPr="0079202C">
        <w:t xml:space="preserve">wykorzystywania specjalistycznych narzędzi podwójnego zastosowania do prowadzenia działań </w:t>
      </w:r>
      <w:r w:rsidRPr="00864704">
        <w:t>defensywno-ofensywnych w cyberprzestrzeni</w:t>
      </w:r>
      <w:r w:rsidRPr="0079202C">
        <w:t>.</w:t>
      </w:r>
    </w:p>
    <w:p w14:paraId="248FD8D5" w14:textId="7F2E9EC4" w:rsidR="004B3015" w:rsidRDefault="004B3015" w:rsidP="004B3015">
      <w:r>
        <w:t xml:space="preserve">W ramach realizacji Strategii uregulowane zostaną kwestie współpracy operacyjnej, w tym właściwej koordynacji działań i wymiany informacji pomiędzy instytucjami odpowiedzialnymi za bezpieczeństwo narodowe, działania antyterrorystyczne oraz </w:t>
      </w:r>
      <w:r w:rsidR="00862F96">
        <w:t>bezpieczeństwo wewnętrzne i </w:t>
      </w:r>
      <w:r>
        <w:t>porządek publiczny.</w:t>
      </w:r>
    </w:p>
    <w:p w14:paraId="3D7E24A4" w14:textId="71DD5448" w:rsidR="004B3015" w:rsidRDefault="004B3015" w:rsidP="004B3015">
      <w:r>
        <w:t xml:space="preserve">Z uwagi na dynamikę procesów zachodzących w obszarze </w:t>
      </w:r>
      <w:proofErr w:type="spellStart"/>
      <w:r>
        <w:t>cyberbezpieczeństwa</w:t>
      </w:r>
      <w:proofErr w:type="spellEnd"/>
      <w:r>
        <w:t xml:space="preserve"> niezbędne będzie </w:t>
      </w:r>
      <w:r w:rsidR="000300C3">
        <w:t xml:space="preserve">ciągłe </w:t>
      </w:r>
      <w:r>
        <w:t xml:space="preserve">monitorowanie zjawisk tam zachodzących i inicjowanie ewentualnych zmian w przepisach prawa. Propozycje kierunków i planów na rzecz przeciwdziałania zagrożeniom </w:t>
      </w:r>
      <w:proofErr w:type="spellStart"/>
      <w:r>
        <w:t>cyberbezpieczeństwa</w:t>
      </w:r>
      <w:proofErr w:type="spellEnd"/>
      <w:r>
        <w:t xml:space="preserve"> </w:t>
      </w:r>
      <w:r>
        <w:lastRenderedPageBreak/>
        <w:t>będą opiniowane przez Kolegium</w:t>
      </w:r>
      <w:r w:rsidR="0052597E">
        <w:t xml:space="preserve"> ds. </w:t>
      </w:r>
      <w:r w:rsidR="00F37CDF">
        <w:t>C</w:t>
      </w:r>
      <w:r w:rsidR="0052597E">
        <w:t>yberbezpieczeństwa</w:t>
      </w:r>
      <w:r w:rsidR="00E673F6">
        <w:t xml:space="preserve"> </w:t>
      </w:r>
      <w:r>
        <w:t>działające przy Radzie Ministrów</w:t>
      </w:r>
      <w:r w:rsidR="00096DA0">
        <w:t>.</w:t>
      </w:r>
      <w:r>
        <w:t xml:space="preserve"> </w:t>
      </w:r>
      <w:r w:rsidR="00096DA0">
        <w:t xml:space="preserve">Jest to </w:t>
      </w:r>
      <w:r w:rsidRPr="00A65016">
        <w:t xml:space="preserve">organ opiniodawczo-doradczy w sprawach </w:t>
      </w:r>
      <w:proofErr w:type="spellStart"/>
      <w:r w:rsidRPr="00A65016">
        <w:t>cyberbezpieczeństwa</w:t>
      </w:r>
      <w:proofErr w:type="spellEnd"/>
      <w:r w:rsidRPr="00A65016">
        <w:t xml:space="preserve"> oraz działalności </w:t>
      </w:r>
      <w:r w:rsidR="00237144">
        <w:t xml:space="preserve">zespołów </w:t>
      </w:r>
      <w:r w:rsidRPr="00A65016">
        <w:t>CSIRT MON, CSIRT NASK, CSIRT GOV</w:t>
      </w:r>
      <w:r w:rsidR="00237144">
        <w:rPr>
          <w:rStyle w:val="Odwoanieprzypisudolnego"/>
        </w:rPr>
        <w:footnoteReference w:id="7"/>
      </w:r>
      <w:r w:rsidRPr="00A65016">
        <w:t xml:space="preserve">, sektorowych zespołów </w:t>
      </w:r>
      <w:proofErr w:type="spellStart"/>
      <w:r w:rsidRPr="00A65016">
        <w:t>cyberbezpieczeństwa</w:t>
      </w:r>
      <w:proofErr w:type="spellEnd"/>
      <w:r w:rsidR="00237144">
        <w:rPr>
          <w:rStyle w:val="Odwoanieprzypisudolnego"/>
        </w:rPr>
        <w:footnoteReference w:id="8"/>
      </w:r>
      <w:r w:rsidRPr="00A65016">
        <w:t xml:space="preserve"> i organów właściwych do spraw </w:t>
      </w:r>
      <w:proofErr w:type="spellStart"/>
      <w:r w:rsidRPr="00A65016">
        <w:t>cyberbezpieczeństwa</w:t>
      </w:r>
      <w:proofErr w:type="spellEnd"/>
      <w:r w:rsidR="00237144">
        <w:rPr>
          <w:rStyle w:val="Odwoanieprzypisudolnego"/>
        </w:rPr>
        <w:footnoteReference w:id="9"/>
      </w:r>
      <w:r>
        <w:t>.</w:t>
      </w:r>
    </w:p>
    <w:p w14:paraId="2B508970" w14:textId="77777777" w:rsidR="004B3015" w:rsidRPr="00370FAE" w:rsidRDefault="004B3015" w:rsidP="004B3015">
      <w:pPr>
        <w:pStyle w:val="Tekstpodstawowy"/>
      </w:pPr>
    </w:p>
    <w:p w14:paraId="4BB549B4" w14:textId="77777777" w:rsidR="004B3015" w:rsidRDefault="004B3015" w:rsidP="004B3015">
      <w:pPr>
        <w:pStyle w:val="Nagwek2"/>
        <w:numPr>
          <w:ilvl w:val="1"/>
          <w:numId w:val="8"/>
        </w:numPr>
        <w:tabs>
          <w:tab w:val="clear" w:pos="2978"/>
          <w:tab w:val="num" w:pos="0"/>
        </w:tabs>
        <w:spacing w:after="240" w:line="100" w:lineRule="atLeast"/>
        <w:ind w:left="432"/>
      </w:pPr>
      <w:bookmarkStart w:id="50" w:name="_Toc5966465"/>
      <w:bookmarkStart w:id="51" w:name="_Toc5966551"/>
      <w:bookmarkStart w:id="52" w:name="_Toc5966466"/>
      <w:bookmarkStart w:id="53" w:name="_Toc5966552"/>
      <w:bookmarkStart w:id="54" w:name="_Toc5966471"/>
      <w:bookmarkStart w:id="55" w:name="_Toc5966557"/>
      <w:bookmarkStart w:id="56" w:name="_Toc5966473"/>
      <w:bookmarkStart w:id="57" w:name="_Toc5966559"/>
      <w:bookmarkStart w:id="58" w:name="_Toc5966475"/>
      <w:bookmarkStart w:id="59" w:name="_Toc5966561"/>
      <w:bookmarkStart w:id="60" w:name="_Toc5966476"/>
      <w:bookmarkStart w:id="61" w:name="_Toc5966562"/>
      <w:bookmarkStart w:id="62" w:name="_Toc5966477"/>
      <w:bookmarkStart w:id="63" w:name="_Toc5966563"/>
      <w:bookmarkStart w:id="64" w:name="_Toc5966478"/>
      <w:bookmarkStart w:id="65" w:name="_Toc5966564"/>
      <w:bookmarkStart w:id="66" w:name="_Toc5966479"/>
      <w:bookmarkStart w:id="67" w:name="_Toc5966565"/>
      <w:bookmarkStart w:id="68" w:name="_Toc474759277"/>
      <w:bookmarkStart w:id="69" w:name="_Toc475622546"/>
      <w:bookmarkStart w:id="70" w:name="_Toc19176006"/>
      <w:bookmarkStart w:id="71" w:name="_Toc474759278"/>
      <w:bookmarkStart w:id="72" w:name="_Toc475622547"/>
      <w:bookmarkStart w:id="73" w:name="_Toc478633516"/>
      <w:bookmarkEnd w:id="44"/>
      <w:bookmarkEnd w:id="45"/>
      <w:bookmarkEnd w:id="46"/>
      <w:bookmarkEnd w:id="47"/>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Podniesienie efektywności funkcjonowania Krajowego Systemu Cyberbezpieczeństwa</w:t>
      </w:r>
      <w:bookmarkEnd w:id="68"/>
      <w:bookmarkEnd w:id="69"/>
      <w:bookmarkEnd w:id="70"/>
    </w:p>
    <w:p w14:paraId="04D96B31" w14:textId="6A252BF6" w:rsidR="004B3015" w:rsidRDefault="004B3015" w:rsidP="004B3015">
      <w:pPr>
        <w:rPr>
          <w:lang w:eastAsia="pl-PL" w:bidi="pl-PL"/>
        </w:rPr>
      </w:pPr>
      <w:r>
        <w:rPr>
          <w:lang w:eastAsia="pl-PL" w:bidi="pl-PL"/>
        </w:rPr>
        <w:t>Podniesienie efektywności</w:t>
      </w:r>
      <w:r w:rsidRPr="003952EE">
        <w:rPr>
          <w:lang w:eastAsia="pl-PL" w:bidi="pl-PL"/>
        </w:rPr>
        <w:t xml:space="preserve"> </w:t>
      </w:r>
      <w:r>
        <w:rPr>
          <w:lang w:eastAsia="pl-PL" w:bidi="pl-PL"/>
        </w:rPr>
        <w:t>funkcjonowania K</w:t>
      </w:r>
      <w:r w:rsidRPr="003952EE">
        <w:rPr>
          <w:lang w:eastAsia="pl-PL" w:bidi="pl-PL"/>
        </w:rPr>
        <w:t xml:space="preserve">rajowego </w:t>
      </w:r>
      <w:r>
        <w:rPr>
          <w:lang w:eastAsia="pl-PL" w:bidi="pl-PL"/>
        </w:rPr>
        <w:t>S</w:t>
      </w:r>
      <w:r w:rsidRPr="003952EE">
        <w:rPr>
          <w:lang w:eastAsia="pl-PL" w:bidi="pl-PL"/>
        </w:rPr>
        <w:t xml:space="preserve">ystemu </w:t>
      </w:r>
      <w:r>
        <w:rPr>
          <w:lang w:eastAsia="pl-PL" w:bidi="pl-PL"/>
        </w:rPr>
        <w:t>C</w:t>
      </w:r>
      <w:r w:rsidRPr="003952EE">
        <w:rPr>
          <w:lang w:eastAsia="pl-PL" w:bidi="pl-PL"/>
        </w:rPr>
        <w:t>yber</w:t>
      </w:r>
      <w:r>
        <w:rPr>
          <w:lang w:eastAsia="pl-PL" w:bidi="pl-PL"/>
        </w:rPr>
        <w:t xml:space="preserve">bezpieczeństwa będzie realizowane poprzez uruchomienie </w:t>
      </w:r>
      <w:r w:rsidR="00FE6C90">
        <w:t>do dnia 1 stycznia</w:t>
      </w:r>
      <w:r>
        <w:rPr>
          <w:lang w:eastAsia="pl-PL" w:bidi="pl-PL"/>
        </w:rPr>
        <w:t xml:space="preserve"> 2021 </w:t>
      </w:r>
      <w:r w:rsidR="00C210BD">
        <w:t>r.</w:t>
      </w:r>
      <w:r w:rsidR="00237144">
        <w:t>,</w:t>
      </w:r>
      <w:r w:rsidR="00C210BD">
        <w:t xml:space="preserve"> </w:t>
      </w:r>
      <w:r>
        <w:rPr>
          <w:lang w:eastAsia="pl-PL" w:bidi="pl-PL"/>
        </w:rPr>
        <w:t>przez m</w:t>
      </w:r>
      <w:r w:rsidRPr="00C743A6">
        <w:rPr>
          <w:lang w:eastAsia="pl-PL" w:bidi="pl-PL"/>
        </w:rPr>
        <w:t>inistr</w:t>
      </w:r>
      <w:r>
        <w:rPr>
          <w:lang w:eastAsia="pl-PL" w:bidi="pl-PL"/>
        </w:rPr>
        <w:t>a</w:t>
      </w:r>
      <w:r w:rsidRPr="00C743A6">
        <w:rPr>
          <w:lang w:eastAsia="pl-PL" w:bidi="pl-PL"/>
        </w:rPr>
        <w:t xml:space="preserve"> właściw</w:t>
      </w:r>
      <w:r>
        <w:rPr>
          <w:lang w:eastAsia="pl-PL" w:bidi="pl-PL"/>
        </w:rPr>
        <w:t>ego</w:t>
      </w:r>
      <w:r w:rsidRPr="00C743A6">
        <w:rPr>
          <w:lang w:eastAsia="pl-PL" w:bidi="pl-PL"/>
        </w:rPr>
        <w:t xml:space="preserve"> do spraw informatyzacji</w:t>
      </w:r>
      <w:r w:rsidR="00237144">
        <w:rPr>
          <w:lang w:eastAsia="pl-PL" w:bidi="pl-PL"/>
        </w:rPr>
        <w:t>,</w:t>
      </w:r>
      <w:r>
        <w:rPr>
          <w:lang w:eastAsia="pl-PL" w:bidi="pl-PL"/>
        </w:rPr>
        <w:t xml:space="preserve"> systemu teleinformatycznego </w:t>
      </w:r>
      <w:r w:rsidRPr="00C743A6">
        <w:rPr>
          <w:lang w:eastAsia="pl-PL" w:bidi="pl-PL"/>
        </w:rPr>
        <w:t>wspierającego</w:t>
      </w:r>
      <w:r>
        <w:rPr>
          <w:rStyle w:val="Odwoanieprzypisudolnego"/>
          <w:lang w:eastAsia="pl-PL" w:bidi="pl-PL"/>
        </w:rPr>
        <w:footnoteReference w:id="10"/>
      </w:r>
      <w:r w:rsidRPr="00C743A6">
        <w:rPr>
          <w:lang w:eastAsia="pl-PL" w:bidi="pl-PL"/>
        </w:rPr>
        <w:t xml:space="preserve">: </w:t>
      </w:r>
    </w:p>
    <w:p w14:paraId="23F1E063" w14:textId="77777777" w:rsidR="004B3015" w:rsidRDefault="004B3015" w:rsidP="004B3015">
      <w:pPr>
        <w:rPr>
          <w:lang w:eastAsia="pl-PL" w:bidi="pl-PL"/>
        </w:rPr>
      </w:pPr>
      <w:r w:rsidRPr="00C743A6">
        <w:rPr>
          <w:lang w:eastAsia="pl-PL" w:bidi="pl-PL"/>
        </w:rPr>
        <w:t xml:space="preserve">1) współpracę podmiotów wchodzących w skład </w:t>
      </w:r>
      <w:r>
        <w:rPr>
          <w:lang w:eastAsia="pl-PL" w:bidi="pl-PL"/>
        </w:rPr>
        <w:t>K</w:t>
      </w:r>
      <w:r w:rsidRPr="00C743A6">
        <w:rPr>
          <w:lang w:eastAsia="pl-PL" w:bidi="pl-PL"/>
        </w:rPr>
        <w:t xml:space="preserve">rajowego </w:t>
      </w:r>
      <w:r>
        <w:rPr>
          <w:lang w:eastAsia="pl-PL" w:bidi="pl-PL"/>
        </w:rPr>
        <w:t>S</w:t>
      </w:r>
      <w:r w:rsidRPr="00C743A6">
        <w:rPr>
          <w:lang w:eastAsia="pl-PL" w:bidi="pl-PL"/>
        </w:rPr>
        <w:t xml:space="preserve">ystemu </w:t>
      </w:r>
      <w:r>
        <w:rPr>
          <w:lang w:eastAsia="pl-PL" w:bidi="pl-PL"/>
        </w:rPr>
        <w:t>C</w:t>
      </w:r>
      <w:r w:rsidRPr="00C743A6">
        <w:rPr>
          <w:lang w:eastAsia="pl-PL" w:bidi="pl-PL"/>
        </w:rPr>
        <w:t>yberbezpieczeństwa</w:t>
      </w:r>
      <w:r>
        <w:rPr>
          <w:lang w:eastAsia="pl-PL" w:bidi="pl-PL"/>
        </w:rPr>
        <w:t>,</w:t>
      </w:r>
    </w:p>
    <w:p w14:paraId="113A088A" w14:textId="77777777" w:rsidR="004B3015" w:rsidRDefault="004B3015" w:rsidP="004B3015">
      <w:pPr>
        <w:rPr>
          <w:lang w:eastAsia="pl-PL" w:bidi="pl-PL"/>
        </w:rPr>
      </w:pPr>
      <w:r w:rsidRPr="00C743A6">
        <w:rPr>
          <w:lang w:eastAsia="pl-PL" w:bidi="pl-PL"/>
        </w:rPr>
        <w:t xml:space="preserve">2) generowanie i przekazywanie rekomendacji dotyczących działań podnoszących poziom </w:t>
      </w:r>
      <w:proofErr w:type="spellStart"/>
      <w:r w:rsidRPr="00C743A6">
        <w:rPr>
          <w:lang w:eastAsia="pl-PL" w:bidi="pl-PL"/>
        </w:rPr>
        <w:t>cyberbezpieczeństwa</w:t>
      </w:r>
      <w:proofErr w:type="spellEnd"/>
      <w:r>
        <w:rPr>
          <w:lang w:eastAsia="pl-PL" w:bidi="pl-PL"/>
        </w:rPr>
        <w:t>,</w:t>
      </w:r>
      <w:r w:rsidRPr="00C743A6">
        <w:rPr>
          <w:lang w:eastAsia="pl-PL" w:bidi="pl-PL"/>
        </w:rPr>
        <w:t xml:space="preserve"> </w:t>
      </w:r>
    </w:p>
    <w:p w14:paraId="7A66500D" w14:textId="77777777" w:rsidR="004B3015" w:rsidRDefault="004B3015" w:rsidP="004B3015">
      <w:pPr>
        <w:rPr>
          <w:lang w:eastAsia="pl-PL" w:bidi="pl-PL"/>
        </w:rPr>
      </w:pPr>
      <w:r w:rsidRPr="00C743A6">
        <w:rPr>
          <w:lang w:eastAsia="pl-PL" w:bidi="pl-PL"/>
        </w:rPr>
        <w:t>3) zgłaszanie i obsługę incydentów</w:t>
      </w:r>
      <w:r>
        <w:rPr>
          <w:lang w:eastAsia="pl-PL" w:bidi="pl-PL"/>
        </w:rPr>
        <w:t>,</w:t>
      </w:r>
    </w:p>
    <w:p w14:paraId="4219EC39" w14:textId="77777777" w:rsidR="004B3015" w:rsidRDefault="004B3015" w:rsidP="004B3015">
      <w:pPr>
        <w:rPr>
          <w:lang w:eastAsia="pl-PL" w:bidi="pl-PL"/>
        </w:rPr>
      </w:pPr>
      <w:r w:rsidRPr="00C743A6">
        <w:rPr>
          <w:lang w:eastAsia="pl-PL" w:bidi="pl-PL"/>
        </w:rPr>
        <w:t>4) szacowanie ryzyka na poziomie krajowym</w:t>
      </w:r>
      <w:r>
        <w:rPr>
          <w:lang w:eastAsia="pl-PL" w:bidi="pl-PL"/>
        </w:rPr>
        <w:t>,</w:t>
      </w:r>
      <w:r w:rsidRPr="00C743A6">
        <w:rPr>
          <w:lang w:eastAsia="pl-PL" w:bidi="pl-PL"/>
        </w:rPr>
        <w:t xml:space="preserve"> </w:t>
      </w:r>
    </w:p>
    <w:p w14:paraId="778816F4" w14:textId="52F742AB" w:rsidR="004B3015" w:rsidRDefault="004B3015" w:rsidP="004B3015">
      <w:pPr>
        <w:rPr>
          <w:lang w:eastAsia="pl-PL" w:bidi="pl-PL"/>
        </w:rPr>
      </w:pPr>
      <w:r w:rsidRPr="00C743A6">
        <w:rPr>
          <w:lang w:eastAsia="pl-PL" w:bidi="pl-PL"/>
        </w:rPr>
        <w:t xml:space="preserve">5) ostrzeganie o </w:t>
      </w:r>
      <w:proofErr w:type="spellStart"/>
      <w:r w:rsidR="00237144">
        <w:rPr>
          <w:lang w:eastAsia="pl-PL" w:bidi="pl-PL"/>
        </w:rPr>
        <w:t>cyberzagrożeniach</w:t>
      </w:r>
      <w:proofErr w:type="spellEnd"/>
      <w:r w:rsidRPr="00C743A6">
        <w:rPr>
          <w:lang w:eastAsia="pl-PL" w:bidi="pl-PL"/>
        </w:rPr>
        <w:t xml:space="preserve">. </w:t>
      </w:r>
    </w:p>
    <w:p w14:paraId="3AE57D16" w14:textId="72C58557" w:rsidR="004B3015" w:rsidRDefault="004B3015" w:rsidP="004B3015">
      <w:r>
        <w:t xml:space="preserve">Organy właściwe, odpowiedzialne za sprawowanie nadzoru w zakresie systemów teleinformatycznych w sektorach, w których świadczone są usługi kluczowe i usługi cyfrowe, będą prowadziły działania mające </w:t>
      </w:r>
      <w:r w:rsidR="00237144">
        <w:t xml:space="preserve">na celu </w:t>
      </w:r>
      <w:r>
        <w:t>wspiera</w:t>
      </w:r>
      <w:r w:rsidR="00237144">
        <w:t>nie</w:t>
      </w:r>
      <w:r>
        <w:t xml:space="preserve"> operatorów i dostawców w zapewnieniu bezpieczeństwa świadczonych przez nich usług. Organy właściwe będą mogły w tym celu wydawać zalecenia organizacyjne i techniczne, a także udostępniać narzędzia i wiedzę dotyczącą najlepszych praktyk sektorowych i ponadsektorowych podnoszących </w:t>
      </w:r>
      <w:proofErr w:type="spellStart"/>
      <w:r>
        <w:t>cyberbezpieczeństwo</w:t>
      </w:r>
      <w:proofErr w:type="spellEnd"/>
      <w:r>
        <w:t>.</w:t>
      </w:r>
    </w:p>
    <w:p w14:paraId="10FC84F2" w14:textId="1E99580A" w:rsidR="004B3015" w:rsidRDefault="004B3015" w:rsidP="004B3015">
      <w:pPr>
        <w:rPr>
          <w:lang w:eastAsia="pl-PL" w:bidi="pl-PL"/>
        </w:rPr>
      </w:pPr>
      <w:r>
        <w:t xml:space="preserve">Rozwój Krajowego Systemu Cyberbezpieczeństwa wiąże się również ze zwiększaniem zdolności struktur zajmujących się </w:t>
      </w:r>
      <w:proofErr w:type="spellStart"/>
      <w:r>
        <w:t>cyberbezpieczeństwem</w:t>
      </w:r>
      <w:proofErr w:type="spellEnd"/>
      <w:r>
        <w:t xml:space="preserve"> na poziomie operacyjnym, w tym trzech zespołów CSIRT poziomu krajowego, współpracujących z nimi sektorowych zespołów </w:t>
      </w:r>
      <w:proofErr w:type="spellStart"/>
      <w:r>
        <w:t>cyberbezpieczeństwa</w:t>
      </w:r>
      <w:proofErr w:type="spellEnd"/>
      <w:r>
        <w:t xml:space="preserve">, a także centrów analizy i wymiany informacji. Niezbędne jest wdrożenie systemowych rozwiązań pozwalających na wymianę informacji pomiędzy interesariuszami i dzielenie się wiedzą, co do </w:t>
      </w:r>
      <w:r w:rsidR="00803133">
        <w:t xml:space="preserve">podatności, </w:t>
      </w:r>
      <w:r>
        <w:t>zagrożeń i incydentów.</w:t>
      </w:r>
    </w:p>
    <w:p w14:paraId="4284E41F" w14:textId="3CE0AFEB" w:rsidR="004B3015" w:rsidRDefault="004B3015" w:rsidP="004B3015">
      <w:r>
        <w:t xml:space="preserve">Rząd w ramach współpracy administracji rządowej z administracją samorządową będzie rekomendował i działał na rzecz jednostek samorządu terytorialnego w zakresie podnoszenia </w:t>
      </w:r>
      <w:r>
        <w:lastRenderedPageBreak/>
        <w:t xml:space="preserve">kompetencji </w:t>
      </w:r>
      <w:r w:rsidR="00F37CDF">
        <w:t xml:space="preserve">w </w:t>
      </w:r>
      <w:r w:rsidR="00F37CDF" w:rsidRPr="00F37CDF">
        <w:t xml:space="preserve">projektowaniu procesów zwiększających </w:t>
      </w:r>
      <w:proofErr w:type="spellStart"/>
      <w:r w:rsidR="00F37CDF" w:rsidRPr="00F37CDF">
        <w:t>cyberbezpieczeństwo</w:t>
      </w:r>
      <w:proofErr w:type="spellEnd"/>
      <w:r w:rsidR="00F37CDF" w:rsidRPr="00F37CDF">
        <w:t xml:space="preserve">, w szczególności: </w:t>
      </w:r>
      <w:r>
        <w:t xml:space="preserve">w doborze, wdrażaniu i utrzymaniu środków technicznych zwiększających </w:t>
      </w:r>
      <w:proofErr w:type="spellStart"/>
      <w:r>
        <w:t>cyberbezpieczeństwo</w:t>
      </w:r>
      <w:proofErr w:type="spellEnd"/>
      <w:r>
        <w:t>, w tym korzystania z nowoczesnych i bezpiecznych modeli przetwarzania w chmurach obliczeniowych, tworzenia bezpiecznych aplikacji oraz korzystania z bezpiecznych systemów mobilnych.</w:t>
      </w:r>
    </w:p>
    <w:p w14:paraId="7F30598B" w14:textId="77777777" w:rsidR="004B3015" w:rsidRDefault="004B3015" w:rsidP="004B3015">
      <w:r>
        <w:t xml:space="preserve">Efektywność funkcjonowania Krajowego Systemu Cyberbezpieczeństwa ma również podnieść wprowadzenie standaryzacji rozwiązań zabezpieczających, w tym wprowadzenie </w:t>
      </w:r>
      <w:r w:rsidRPr="006141AE">
        <w:t xml:space="preserve">minimalnych wymagań </w:t>
      </w:r>
      <w:r>
        <w:t xml:space="preserve">bezpieczeństwa </w:t>
      </w:r>
      <w:r w:rsidRPr="006141AE">
        <w:t xml:space="preserve">dla </w:t>
      </w:r>
      <w:r>
        <w:t xml:space="preserve">sieci i </w:t>
      </w:r>
      <w:r w:rsidRPr="006141AE">
        <w:t>systemów teleinformatycznych używanych przez administrację publiczną.</w:t>
      </w:r>
      <w:r>
        <w:t xml:space="preserve"> Standaryzacja i wymagania </w:t>
      </w:r>
      <w:proofErr w:type="spellStart"/>
      <w:r>
        <w:t>cyberbezpieczeństwa</w:t>
      </w:r>
      <w:proofErr w:type="spellEnd"/>
      <w:r>
        <w:t xml:space="preserve">, opracowane i wykorzystywane przez administrację publiczną w ramach Narodowych Standardów Cyberbezpieczeństwa, powinny stać się także wyznacznikiem dobrych praktyk dla sektora prywatnego oraz dla obywateli. </w:t>
      </w:r>
    </w:p>
    <w:p w14:paraId="7CE812FE" w14:textId="7BD32DCD" w:rsidR="004B3015" w:rsidRDefault="004B3015" w:rsidP="004B3015">
      <w:r>
        <w:t>Efektywność funkcjonowania Krajowego Systemu Cyberbezpieczeństwa będzie weryfikowana podczas ćwiczeń sektorowych oraz ćwiczeń krajowych inicjowanych przez Pełnomocnika Rządu ds. Cyberbezpieczeństwa</w:t>
      </w:r>
      <w:r w:rsidR="009B7153">
        <w:rPr>
          <w:rStyle w:val="Odwoanieprzypisudolnego"/>
        </w:rPr>
        <w:footnoteReference w:id="11"/>
      </w:r>
      <w:r w:rsidRPr="004144C3">
        <w:t xml:space="preserve">. W ramach ćwiczeń krajowych i międzynarodowych będą także podnoszone zdolności Sił Zbrojnych Rzeczypospolitej Polskiej do prowadzenia </w:t>
      </w:r>
      <w:r>
        <w:t>operacji</w:t>
      </w:r>
      <w:r w:rsidRPr="004144C3">
        <w:t xml:space="preserve"> </w:t>
      </w:r>
      <w:r>
        <w:t xml:space="preserve">defensywnych </w:t>
      </w:r>
      <w:r w:rsidRPr="004144C3">
        <w:t>w</w:t>
      </w:r>
      <w:r>
        <w:t> </w:t>
      </w:r>
      <w:r w:rsidRPr="004144C3">
        <w:t>cyberprzestrzeni.</w:t>
      </w:r>
    </w:p>
    <w:p w14:paraId="6E2D90E2" w14:textId="77777777" w:rsidR="004B3015" w:rsidRDefault="004B3015" w:rsidP="004B3015"/>
    <w:p w14:paraId="651C1C9E" w14:textId="77777777" w:rsidR="004B3015" w:rsidRDefault="004B3015" w:rsidP="004B3015">
      <w:pPr>
        <w:pStyle w:val="Nagwek2"/>
        <w:numPr>
          <w:ilvl w:val="1"/>
          <w:numId w:val="8"/>
        </w:numPr>
        <w:spacing w:after="240" w:line="100" w:lineRule="atLeast"/>
        <w:ind w:left="426"/>
        <w:jc w:val="both"/>
      </w:pPr>
      <w:bookmarkStart w:id="74" w:name="_Toc19176007"/>
      <w:r>
        <w:t>Rozbudowa systemu wymiany informacji na potrzeby kierowania bezpieczeństwem narodowym</w:t>
      </w:r>
      <w:bookmarkEnd w:id="74"/>
    </w:p>
    <w:p w14:paraId="0282D69C" w14:textId="4ABF3A91" w:rsidR="004B3015" w:rsidRDefault="004B3015" w:rsidP="004B3015">
      <w:pPr>
        <w:pStyle w:val="Tekstpodstawowy"/>
      </w:pPr>
      <w:r w:rsidRPr="00596D96">
        <w:t>W celu usprawnienia zarządzania bezpieczeństwem, prowadzone będą działania mające na celu wymianę informacji i uzgadnianie reakcji, tak na poziomie strategicznym jak i poziomie operacyjnym, w szczególności pomiędzy sferą cywilną i sferą wojskową</w:t>
      </w:r>
      <w:r>
        <w:t>.</w:t>
      </w:r>
      <w:r w:rsidR="00202D23">
        <w:t xml:space="preserve"> </w:t>
      </w:r>
      <w:r>
        <w:t>N</w:t>
      </w:r>
      <w:r w:rsidRPr="00FE79D5">
        <w:t>i</w:t>
      </w:r>
      <w:r>
        <w:t xml:space="preserve">ezbędna jest budowa odpornego na </w:t>
      </w:r>
      <w:proofErr w:type="spellStart"/>
      <w:r>
        <w:t>cyberzagrożenia</w:t>
      </w:r>
      <w:proofErr w:type="spellEnd"/>
      <w:r>
        <w:t xml:space="preserve"> systemu wymiany informacji dla potrzeb administracji publicznej wykorzystującego najnowocześniejsze technologie wymiany informacji, uwzględniające konieczność wysokiej mobilności. System ten będzie wykorzystywany w różnych stanach nadzwyczajnych oraz stanach gotowości obronnej państwa.</w:t>
      </w:r>
    </w:p>
    <w:p w14:paraId="706FBFCA" w14:textId="77777777" w:rsidR="004B3015" w:rsidRPr="009642A7" w:rsidRDefault="004B3015" w:rsidP="004B3015">
      <w:pPr>
        <w:pStyle w:val="Tekstpodstawowy"/>
      </w:pPr>
    </w:p>
    <w:p w14:paraId="0A1D8D2B" w14:textId="16556D80" w:rsidR="004B3015" w:rsidRDefault="004B3015" w:rsidP="004B3015">
      <w:pPr>
        <w:pStyle w:val="Nagwek2"/>
        <w:numPr>
          <w:ilvl w:val="1"/>
          <w:numId w:val="8"/>
        </w:numPr>
        <w:tabs>
          <w:tab w:val="clear" w:pos="2978"/>
          <w:tab w:val="num" w:pos="567"/>
        </w:tabs>
        <w:spacing w:after="240" w:line="100" w:lineRule="atLeast"/>
        <w:ind w:left="0" w:firstLine="0"/>
      </w:pPr>
      <w:bookmarkStart w:id="75" w:name="_Toc5966481"/>
      <w:bookmarkStart w:id="76" w:name="_Toc5966567"/>
      <w:bookmarkStart w:id="77" w:name="_Toc5966482"/>
      <w:bookmarkStart w:id="78" w:name="_Toc5966568"/>
      <w:bookmarkStart w:id="79" w:name="_Toc5966483"/>
      <w:bookmarkStart w:id="80" w:name="_Toc5966569"/>
      <w:bookmarkStart w:id="81" w:name="_Toc5966484"/>
      <w:bookmarkStart w:id="82" w:name="_Toc5966570"/>
      <w:bookmarkStart w:id="83" w:name="_Toc474759279"/>
      <w:bookmarkStart w:id="84" w:name="_Toc475622548"/>
      <w:bookmarkStart w:id="85" w:name="_Toc478633517"/>
      <w:bookmarkStart w:id="86" w:name="_Toc19176008"/>
      <w:bookmarkEnd w:id="71"/>
      <w:bookmarkEnd w:id="72"/>
      <w:bookmarkEnd w:id="73"/>
      <w:bookmarkEnd w:id="75"/>
      <w:bookmarkEnd w:id="76"/>
      <w:bookmarkEnd w:id="77"/>
      <w:bookmarkEnd w:id="78"/>
      <w:bookmarkEnd w:id="79"/>
      <w:bookmarkEnd w:id="80"/>
      <w:bookmarkEnd w:id="81"/>
      <w:bookmarkEnd w:id="82"/>
      <w:r>
        <w:t>Z</w:t>
      </w:r>
      <w:r w:rsidR="00217689">
        <w:t xml:space="preserve">większenie </w:t>
      </w:r>
      <w:proofErr w:type="spellStart"/>
      <w:r w:rsidR="00217689">
        <w:t>cyberbezpieczeństwa</w:t>
      </w:r>
      <w:proofErr w:type="spellEnd"/>
      <w:r w:rsidR="00217689">
        <w:t xml:space="preserve"> </w:t>
      </w:r>
      <w:r>
        <w:t>usług kluczowych i cyfrowych oraz infrastruktury krytycznej</w:t>
      </w:r>
      <w:bookmarkEnd w:id="83"/>
      <w:bookmarkEnd w:id="84"/>
      <w:bookmarkEnd w:id="85"/>
      <w:bookmarkEnd w:id="86"/>
    </w:p>
    <w:p w14:paraId="2BBE139A" w14:textId="201C1949" w:rsidR="001B13B2" w:rsidRDefault="004B3015" w:rsidP="004B3015">
      <w:r>
        <w:t>Technologie informatyczne (IT</w:t>
      </w:r>
      <w:proofErr w:type="gramStart"/>
      <w:r>
        <w:t>)</w:t>
      </w:r>
      <w:r>
        <w:rPr>
          <w:rStyle w:val="Odwoanieprzypisudolnego"/>
        </w:rPr>
        <w:footnoteReference w:id="12"/>
      </w:r>
      <w:r>
        <w:t xml:space="preserve"> wykorzystywane</w:t>
      </w:r>
      <w:proofErr w:type="gramEnd"/>
      <w:r>
        <w:t xml:space="preserve"> przez operatorów usług kluczowych, dostawców usług cyfrowych, operatorów infrastruktury krytycznej</w:t>
      </w:r>
      <w:r w:rsidR="001B13B2">
        <w:t xml:space="preserve"> (w tym operatorów telekomunikacyjnych)</w:t>
      </w:r>
      <w:r>
        <w:t xml:space="preserve">, stanowią element krytyczny dla ciągłości działania państwa oraz zapewniania bezpieczeństwa obywatelom. </w:t>
      </w:r>
      <w:r w:rsidRPr="00273FC4">
        <w:t>Co więcej, be</w:t>
      </w:r>
      <w:r>
        <w:t>zpieczeństwo najważniejszych sektorów</w:t>
      </w:r>
      <w:r w:rsidRPr="00273FC4">
        <w:t xml:space="preserve"> gospodarki</w:t>
      </w:r>
      <w:r>
        <w:t>, ze szczególnym uwzględnieniem sektora energii, zależy od zapewnienia niezakłóconego działania przemysłowych systemów sterowania (OT)</w:t>
      </w:r>
      <w:r>
        <w:rPr>
          <w:rStyle w:val="Odwoanieprzypisudolnego"/>
        </w:rPr>
        <w:footnoteReference w:id="13"/>
      </w:r>
      <w:r>
        <w:t xml:space="preserve">. </w:t>
      </w:r>
      <w:r w:rsidR="00217689">
        <w:t>Dlatego zapewnienie</w:t>
      </w:r>
      <w:r>
        <w:t xml:space="preserve"> </w:t>
      </w:r>
      <w:proofErr w:type="spellStart"/>
      <w:r>
        <w:t>cyberbezp</w:t>
      </w:r>
      <w:r w:rsidR="00217689">
        <w:t>ieczeństwa</w:t>
      </w:r>
      <w:proofErr w:type="spellEnd"/>
      <w:r w:rsidR="00217689">
        <w:t xml:space="preserve"> zarówno IT, jak i OT</w:t>
      </w:r>
      <w:r>
        <w:t>,</w:t>
      </w:r>
      <w:r w:rsidRPr="003F291A">
        <w:t xml:space="preserve"> będzie traktowane przez Radę </w:t>
      </w:r>
      <w:proofErr w:type="gramStart"/>
      <w:r w:rsidRPr="003F291A">
        <w:t>Ministrów jako</w:t>
      </w:r>
      <w:proofErr w:type="gramEnd"/>
      <w:r w:rsidRPr="003F291A">
        <w:t xml:space="preserve"> priorytet. </w:t>
      </w:r>
      <w:r w:rsidR="001B13B2" w:rsidRPr="001B13B2">
        <w:t xml:space="preserve">Wyrazem tego są przygotowywane już analizy </w:t>
      </w:r>
      <w:r w:rsidR="001B13B2" w:rsidRPr="001B13B2">
        <w:lastRenderedPageBreak/>
        <w:t>dotycząc</w:t>
      </w:r>
      <w:r w:rsidR="001B13B2">
        <w:t>e doprecyzowania wymagań bezpie</w:t>
      </w:r>
      <w:r w:rsidR="001B13B2" w:rsidRPr="001B13B2">
        <w:t>czeństwa niezbędnych do spełnienia przez operatorów telekomunikacyjnych, szczególnie przy budowie sieci 5G, która w przyszłości będzie podstawą funkcjonowania państwa</w:t>
      </w:r>
      <w:r w:rsidR="00FE5FA3" w:rsidRPr="00FE5FA3">
        <w:t xml:space="preserve"> w zakresie mobilnej telekomunikacji</w:t>
      </w:r>
      <w:r w:rsidR="001B13B2" w:rsidRPr="001B13B2">
        <w:t xml:space="preserve">. Zakłada się, że będą w tym obszarze konieczne zmiany prawne, aby umożliwić odpowiednią kontrolę nad zapewnieniem </w:t>
      </w:r>
      <w:proofErr w:type="spellStart"/>
      <w:r w:rsidR="001B13B2" w:rsidRPr="001B13B2">
        <w:t>cyberbezpieczeństwa</w:t>
      </w:r>
      <w:proofErr w:type="spellEnd"/>
      <w:r w:rsidR="001B13B2" w:rsidRPr="001B13B2">
        <w:t>.</w:t>
      </w:r>
    </w:p>
    <w:p w14:paraId="2ABD5A80" w14:textId="1D6AA20B" w:rsidR="004B3015" w:rsidRDefault="001B13B2" w:rsidP="004B3015">
      <w:r>
        <w:t>Oprócz tego, m</w:t>
      </w:r>
      <w:r w:rsidR="004B3015">
        <w:t xml:space="preserve">ając na uwadze, że odpowiedzialność za zapewnienie bezpieczeństwa usług leży przede wszystkim po stronie podmiotów je świadczących, rząd podejmie działania wspierające budowanie zdolności i kompetencji w zakresie </w:t>
      </w:r>
      <w:proofErr w:type="spellStart"/>
      <w:r w:rsidR="004B3015">
        <w:t>cyberbezpieczeństwa</w:t>
      </w:r>
      <w:proofErr w:type="spellEnd"/>
      <w:r w:rsidR="004B3015">
        <w:t xml:space="preserve"> wśród operatorów usług kluczowych, operatorów infrastruktury krytycznej oraz dostawców usług cyfrowych, uwzględniając ich różnorodną specyfikę i różny stopień dojrzałości w zakresie </w:t>
      </w:r>
      <w:proofErr w:type="spellStart"/>
      <w:r w:rsidR="004B3015">
        <w:t>cyberbezpieczeństwa</w:t>
      </w:r>
      <w:proofErr w:type="spellEnd"/>
      <w:r w:rsidR="004B3015">
        <w:t xml:space="preserve">. </w:t>
      </w:r>
      <w:r w:rsidR="004B3015" w:rsidRPr="00596D96">
        <w:t>Ponadto, rząd będzie wspierał te podmioty w</w:t>
      </w:r>
      <w:r w:rsidR="004B3015">
        <w:t> </w:t>
      </w:r>
      <w:r w:rsidR="004B3015" w:rsidRPr="00596D96">
        <w:t xml:space="preserve">reagowaniu na incydenty </w:t>
      </w:r>
      <w:r w:rsidR="00865BEB">
        <w:t xml:space="preserve">istotne, </w:t>
      </w:r>
      <w:r w:rsidR="00150334">
        <w:t xml:space="preserve">krytyczne i </w:t>
      </w:r>
      <w:r w:rsidR="004B3015" w:rsidRPr="00596D96">
        <w:t>poważne, szczególnie w przypadku wystąpienia incydentów ponadsektorowych</w:t>
      </w:r>
      <w:r w:rsidR="004B3015">
        <w:t xml:space="preserve">. </w:t>
      </w:r>
    </w:p>
    <w:p w14:paraId="3D45BCF6" w14:textId="5D34F1A9" w:rsidR="004B3015" w:rsidRDefault="004B3015" w:rsidP="004B3015">
      <w:r>
        <w:t>W pierwszej kolejności zostanie zapewniona spójność działań w zakresie opracowywania kryteriów identyfikacji operatorów infrastruktury krytycznej i usług kluczowych, uwzględniająca potrzebę włączenia tych podmiotów do systemu zarządzania kryzysowego. Proces ten przebiegał będzie we współpracy ze wszystkimi sektorami. Wykorzystując mechanizmy przewidziane prawem</w:t>
      </w:r>
      <w:r w:rsidR="006F6831">
        <w:t>,</w:t>
      </w:r>
      <w:r>
        <w:t xml:space="preserve"> rekomendowane będą minimalne wymagania w zakresie </w:t>
      </w:r>
      <w:proofErr w:type="spellStart"/>
      <w:r>
        <w:t>cyberbezpieczeństwa</w:t>
      </w:r>
      <w:proofErr w:type="spellEnd"/>
      <w:r>
        <w:t xml:space="preserve"> ze szczególnym uwzględnianiem zarządzania ciągłością działania. </w:t>
      </w:r>
    </w:p>
    <w:p w14:paraId="376F08C0" w14:textId="530F208F" w:rsidR="004B3015" w:rsidRDefault="004B3015" w:rsidP="004B3015">
      <w:r>
        <w:t>Analogicznym reżimem objęci zostaną dostawcy usług cyfrowych, jednak rząd ma pełną świadomość międzynarodowej specyfiki tych podmiotów oraz konieczności zapewnienia takich regulacji, które będą sprzyjały rozwojowi rynku cyfrowego w Polsce</w:t>
      </w:r>
      <w:r w:rsidR="009B7153">
        <w:t>. S</w:t>
      </w:r>
      <w:r>
        <w:t>tąd działania w tym obszarze będą prowadzone na forum europejskim</w:t>
      </w:r>
      <w:r w:rsidR="009B7153">
        <w:t>,</w:t>
      </w:r>
      <w:r>
        <w:t xml:space="preserve"> przede wszystkim w ramach Gr</w:t>
      </w:r>
      <w:r w:rsidR="00862F96">
        <w:t>upy Współpracy Dyrektywy NIS, a </w:t>
      </w:r>
      <w:r>
        <w:t xml:space="preserve">także w ramach współpracy transatlantyckiej z brytyjskimi i amerykańskimi instytucjami stymulującymi podnoszenie standardów </w:t>
      </w:r>
      <w:proofErr w:type="spellStart"/>
      <w:r>
        <w:t>cyberbezpieczeństwa</w:t>
      </w:r>
      <w:proofErr w:type="spellEnd"/>
      <w:r>
        <w:t xml:space="preserve"> przez dostawców usług cyfrowych. </w:t>
      </w:r>
    </w:p>
    <w:p w14:paraId="39AF905B" w14:textId="77777777" w:rsidR="004B3015" w:rsidRDefault="004B3015" w:rsidP="004B3015"/>
    <w:p w14:paraId="1F41CE66" w14:textId="77777777" w:rsidR="004B3015" w:rsidRDefault="004B3015" w:rsidP="004B3015">
      <w:pPr>
        <w:pStyle w:val="Nagwek2"/>
        <w:numPr>
          <w:ilvl w:val="1"/>
          <w:numId w:val="8"/>
        </w:numPr>
        <w:tabs>
          <w:tab w:val="clear" w:pos="2978"/>
          <w:tab w:val="num" w:pos="0"/>
        </w:tabs>
        <w:spacing w:after="240" w:line="100" w:lineRule="atLeast"/>
        <w:ind w:left="432"/>
      </w:pPr>
      <w:bookmarkStart w:id="87" w:name="_Toc5966486"/>
      <w:bookmarkStart w:id="88" w:name="_Toc5966572"/>
      <w:bookmarkStart w:id="89" w:name="_Toc5966487"/>
      <w:bookmarkStart w:id="90" w:name="_Toc5966573"/>
      <w:bookmarkStart w:id="91" w:name="_Toc5966488"/>
      <w:bookmarkStart w:id="92" w:name="_Toc5966574"/>
      <w:bookmarkStart w:id="93" w:name="_Toc19176009"/>
      <w:bookmarkStart w:id="94" w:name="_Toc474759280"/>
      <w:bookmarkStart w:id="95" w:name="_Toc475622549"/>
      <w:bookmarkStart w:id="96" w:name="_Toc478633518"/>
      <w:bookmarkEnd w:id="87"/>
      <w:bookmarkEnd w:id="88"/>
      <w:bookmarkEnd w:id="89"/>
      <w:bookmarkEnd w:id="90"/>
      <w:bookmarkEnd w:id="91"/>
      <w:bookmarkEnd w:id="92"/>
      <w:r>
        <w:t>Wypracowanie i wdrożenie metodyki szacowania ryzyka na poziomie krajowym</w:t>
      </w:r>
      <w:bookmarkEnd w:id="93"/>
    </w:p>
    <w:bookmarkEnd w:id="94"/>
    <w:bookmarkEnd w:id="95"/>
    <w:bookmarkEnd w:id="96"/>
    <w:p w14:paraId="3A97E2A4" w14:textId="6BAA0B37" w:rsidR="004B3015" w:rsidRDefault="004B3015" w:rsidP="004B3015">
      <w:r>
        <w:t xml:space="preserve">Na potrzeby zarządzania </w:t>
      </w:r>
      <w:proofErr w:type="spellStart"/>
      <w:r>
        <w:t>cyberbezpieczeństwem</w:t>
      </w:r>
      <w:proofErr w:type="spellEnd"/>
      <w:r>
        <w:t xml:space="preserve"> na poziomie krajowym wdrożona zostanie wspólna metodyka statycznego i dynamicznego szacowania ryzyka, uwzględniająca specyfikę poszczególnych sektorów, a także operatorów infrastruktury krytycznej, usług kluczowych i dostawców usług cyfrowych. Zapewni to porównywalność szacowań, w tym określenie poziomu ryzyka, w szczególności na potrzeby raportu o zagrożeniach bezpieczeństwa narodowego, sporządzanego na podstawie przepisów o zarządzaniu kryzysowym. Szacowanie ryzyka </w:t>
      </w:r>
      <w:r w:rsidR="00862F96">
        <w:t>stanie się procesem ciągłym i </w:t>
      </w:r>
      <w:r>
        <w:t>umożliwi zobrazowanie poziomu ryzyka w czasie zbliżonym do czasu rzeczywistego.</w:t>
      </w:r>
    </w:p>
    <w:p w14:paraId="6FDE8145" w14:textId="09A354EA" w:rsidR="004B3015" w:rsidRDefault="004B3015" w:rsidP="004B3015">
      <w:r>
        <w:t>Metodyka i narzędzia umożliwiające statyczne i dynamiczne szacowania ryzyka dla systemów teleinformatycznych powstają w ramach projektu Narodowej Platformy Cyberbezpieczeństwa finansowanego przez Narodowe Centrum Badań i Rozwoju – zakończenie prac planowane jest do końca 2020 roku</w:t>
      </w:r>
      <w:r w:rsidR="00514128">
        <w:rPr>
          <w:rStyle w:val="Odwoanieprzypisudolnego"/>
        </w:rPr>
        <w:footnoteReference w:id="14"/>
      </w:r>
      <w:r>
        <w:t>.</w:t>
      </w:r>
    </w:p>
    <w:p w14:paraId="46123026" w14:textId="77777777" w:rsidR="004B3015" w:rsidRDefault="004B3015" w:rsidP="004B3015"/>
    <w:p w14:paraId="42CDF3DA" w14:textId="77777777" w:rsidR="004B3015" w:rsidRDefault="004B3015" w:rsidP="004B3015">
      <w:pPr>
        <w:pStyle w:val="Nagwek2"/>
        <w:numPr>
          <w:ilvl w:val="1"/>
          <w:numId w:val="8"/>
        </w:numPr>
        <w:tabs>
          <w:tab w:val="clear" w:pos="2978"/>
          <w:tab w:val="num" w:pos="0"/>
        </w:tabs>
        <w:spacing w:after="240" w:line="100" w:lineRule="atLeast"/>
        <w:ind w:left="432"/>
      </w:pPr>
      <w:bookmarkStart w:id="97" w:name="_Toc19176010"/>
      <w:bookmarkStart w:id="98" w:name="_Toc474759282"/>
      <w:bookmarkStart w:id="99" w:name="_Toc475622551"/>
      <w:bookmarkStart w:id="100" w:name="_Toc478633520"/>
      <w:r w:rsidRPr="00AB03F7">
        <w:t xml:space="preserve">Zwiększanie zdolności do zwalczania cyberprzestępczości, w tym </w:t>
      </w:r>
      <w:proofErr w:type="spellStart"/>
      <w:r w:rsidRPr="00AB03F7">
        <w:t>cyberszpiegostwa</w:t>
      </w:r>
      <w:proofErr w:type="spellEnd"/>
      <w:r w:rsidRPr="00AB03F7">
        <w:t xml:space="preserve"> i zdarzeń o charakterze terrorystycznym</w:t>
      </w:r>
      <w:bookmarkEnd w:id="97"/>
    </w:p>
    <w:p w14:paraId="7210C80F" w14:textId="4F38BB96" w:rsidR="004B3015" w:rsidRDefault="004B3015" w:rsidP="004B3015">
      <w:r>
        <w:t xml:space="preserve">W zakresie zwiększania zdolności do zwalczania cyberprzestępczości, w tym </w:t>
      </w:r>
      <w:proofErr w:type="spellStart"/>
      <w:r>
        <w:t>cyberszpiegostwa</w:t>
      </w:r>
      <w:proofErr w:type="spellEnd"/>
      <w:r>
        <w:t xml:space="preserve">, zdarzeń o charakterze </w:t>
      </w:r>
      <w:r w:rsidR="002A2D28">
        <w:t>hybrydowym</w:t>
      </w:r>
      <w:r>
        <w:t xml:space="preserve"> (w tym działań o charakterze </w:t>
      </w:r>
      <w:r w:rsidR="002A2D28">
        <w:t>terrorystycznym</w:t>
      </w:r>
      <w:r>
        <w:t>), ważne jest zapewnienie wsparcia dla operatorów usług kluczowych, dostawców usług cyfrowych oraz operatorów infrastruktury krytycznej w wykrywaniu oraz zwalczaniu incydentów we wszystkich ich fazach. W tym celu wymagana jest współpraca oraz koordynacja działań organów ścigania niezależnie od motywów, którymi kierują się sprawcy przestępstw, a szczególnie istotne znaczenie ma prawidłowe zabezpieczenie dowodów cyfrowych.</w:t>
      </w:r>
    </w:p>
    <w:p w14:paraId="08D7EDCD" w14:textId="4E815B02" w:rsidR="004B3015" w:rsidRDefault="004B3015" w:rsidP="004B3015">
      <w:r>
        <w:t xml:space="preserve">Zwiększenie efektywności czynności procesowych i operacyjnych wymaga podjęcia i poszerzenia współdziałania organów ścigania z innymi podmiotami, które mogą posiadać wiedzę w zakresie ustalenia istoty przestępstwa lub mogą przyczynić się do ustalenia jego sprawcy. Dotyczy to współpracy z krajowymi oraz międzynarodowymi podmiotami prywatnymi, szczególnie z sektora telekomunikacyjnego, bankowego i ubezpieczeniowego. Niezbędne jest także zapewnienie ciągłej wymiany informacji o zagrożeniach i podatnościach zarówno na poziomie krajowym, jak i międzynarodowym. </w:t>
      </w:r>
    </w:p>
    <w:p w14:paraId="5ECA78CF" w14:textId="5327D4AF" w:rsidR="004B3015" w:rsidRDefault="004B3015" w:rsidP="004B3015">
      <w:r>
        <w:t>Mając na uwadze specyfikę cyberprzestrzeni</w:t>
      </w:r>
      <w:r w:rsidR="006F6831">
        <w:t>,</w:t>
      </w:r>
      <w:r>
        <w:t xml:space="preserve"> zwalczanie cyberprzestępczości wymaga transgranicznej współpracy organów ścigania oraz podmiotów typu CERT/CSIRT. W</w:t>
      </w:r>
      <w:r w:rsidR="00862F96">
        <w:t xml:space="preserve"> czynnościach procesowych lub w </w:t>
      </w:r>
      <w:r>
        <w:t>procesie rozpoznania operacyjnego dotyczących przestępstw dokonywanych w cyberprzestrzeni krytyczny jest upływ czasu. Oznacza to, że wymagane są sprawne i zaufane kanały wymiany informacji pomiędzy organami ścigania różnych państw.</w:t>
      </w:r>
    </w:p>
    <w:p w14:paraId="188984E7" w14:textId="6C5DE10F" w:rsidR="004B3015" w:rsidRDefault="004B3015" w:rsidP="004B3015">
      <w:r>
        <w:t>Biorąc pod uwagę dynamikę przestępstwa w cyberprzestrzeni i związan</w:t>
      </w:r>
      <w:r w:rsidR="004E3190">
        <w:t>ą</w:t>
      </w:r>
      <w:r>
        <w:t xml:space="preserve"> z tym </w:t>
      </w:r>
      <w:r w:rsidR="006F6831">
        <w:t xml:space="preserve">koniecznością, </w:t>
      </w:r>
      <w:r>
        <w:t>podejmowania czynności operacyjnych i procesowych</w:t>
      </w:r>
      <w:r w:rsidR="006F6831">
        <w:t>,</w:t>
      </w:r>
      <w:r>
        <w:t xml:space="preserve"> niezbędne jest wprowadzenie przepisów umożliwiających przetwarzanie dokumentów procesowych w postaci elektronicznej i przesyłanie ich w takiej postaci.</w:t>
      </w:r>
    </w:p>
    <w:p w14:paraId="6EBC5460" w14:textId="759D52B1" w:rsidR="004B3015" w:rsidRDefault="004B3015" w:rsidP="004B3015">
      <w:r>
        <w:t>Szybko zmieniające się metody popełniania przestępstw wymaga</w:t>
      </w:r>
      <w:r w:rsidR="00862F96">
        <w:t>ją rozwijania badań naukowych w </w:t>
      </w:r>
      <w:r>
        <w:t>obszarze zwalczania cyberprzestępczości, których wyniki zapewnią wsparcie dla organów ścigania. Wyniki tych badań będą wykorzystywane w pracy organów ścigania i wymiaru sprawiedliwości, jak też będą stanowić materiał do opracowania działań profilaktycznych. Wdrożone zostaną skierowane do społeczeństwa programy informacyjne o zagrożeniach cyberprzestępczością oraz metodach unikania skutków tych zagrożeń. Wskazane zostaną sposoby postępowania dla osób dotkniętych przestępstwem. Ważną rolę do odegrania w tego typu działalności będą mieli operatorzy usług kluczowych, dostawcy usług cyfrowych, dostawcy usługi dostępu do Internetu oraz organizacje pozarządowe</w:t>
      </w:r>
      <w:r w:rsidR="003C0DA0">
        <w:t>, a także podmioty publiczne</w:t>
      </w:r>
      <w:r>
        <w:t>.</w:t>
      </w:r>
    </w:p>
    <w:p w14:paraId="49FDEB7F" w14:textId="01EDDC82" w:rsidR="004B3015" w:rsidRDefault="004B3015" w:rsidP="004B3015">
      <w:pPr>
        <w:pStyle w:val="Nagwek1"/>
        <w:pageBreakBefore/>
        <w:numPr>
          <w:ilvl w:val="0"/>
          <w:numId w:val="8"/>
        </w:numPr>
        <w:suppressAutoHyphens w:val="0"/>
        <w:spacing w:before="120" w:after="240" w:line="100" w:lineRule="atLeast"/>
      </w:pPr>
      <w:bookmarkStart w:id="101" w:name="_Toc5966491"/>
      <w:bookmarkStart w:id="102" w:name="_Toc5966577"/>
      <w:bookmarkStart w:id="103" w:name="_Toc5966492"/>
      <w:bookmarkStart w:id="104" w:name="_Toc5966578"/>
      <w:bookmarkStart w:id="105" w:name="_Toc5966493"/>
      <w:bookmarkStart w:id="106" w:name="_Toc5966579"/>
      <w:bookmarkStart w:id="107" w:name="_Toc5966494"/>
      <w:bookmarkStart w:id="108" w:name="_Toc5966580"/>
      <w:bookmarkStart w:id="109" w:name="_Toc19176011"/>
      <w:bookmarkStart w:id="110" w:name="_Toc473891339"/>
      <w:bookmarkStart w:id="111" w:name="_Toc474759284"/>
      <w:bookmarkStart w:id="112" w:name="_Toc475622553"/>
      <w:bookmarkStart w:id="113" w:name="_Toc478633522"/>
      <w:bookmarkEnd w:id="98"/>
      <w:bookmarkEnd w:id="99"/>
      <w:bookmarkEnd w:id="100"/>
      <w:bookmarkEnd w:id="101"/>
      <w:bookmarkEnd w:id="102"/>
      <w:bookmarkEnd w:id="103"/>
      <w:bookmarkEnd w:id="104"/>
      <w:bookmarkEnd w:id="105"/>
      <w:bookmarkEnd w:id="106"/>
      <w:bookmarkEnd w:id="107"/>
      <w:bookmarkEnd w:id="108"/>
      <w:r>
        <w:lastRenderedPageBreak/>
        <w:t xml:space="preserve">Cel szczegółowy 2 – </w:t>
      </w:r>
      <w:r w:rsidRPr="00AD19A0">
        <w:t xml:space="preserve">Podniesienie poziomu </w:t>
      </w:r>
      <w:r w:rsidRPr="00864704">
        <w:t xml:space="preserve">odporności systemów </w:t>
      </w:r>
      <w:r w:rsidR="00443C7D" w:rsidRPr="00864704">
        <w:t>informacyjnych</w:t>
      </w:r>
      <w:r w:rsidRPr="00864704">
        <w:t xml:space="preserve"> administracji publicznej i sektora prywatnego oraz osiągnięcie zdolności do skutecznego </w:t>
      </w:r>
      <w:r w:rsidR="0079202C" w:rsidRPr="00864704">
        <w:t>zapobiegania</w:t>
      </w:r>
      <w:r w:rsidRPr="00AD19A0">
        <w:t xml:space="preserve"> </w:t>
      </w:r>
      <w:r w:rsidR="00F37CDF">
        <w:t>i reagowania na incydenty</w:t>
      </w:r>
      <w:bookmarkEnd w:id="109"/>
    </w:p>
    <w:p w14:paraId="2D405475" w14:textId="77777777" w:rsidR="004B3015" w:rsidRPr="00707B71" w:rsidRDefault="004B3015" w:rsidP="004B3015">
      <w:pPr>
        <w:pStyle w:val="Tekstpodstawowy"/>
      </w:pPr>
    </w:p>
    <w:p w14:paraId="17F4E6DF" w14:textId="77777777" w:rsidR="004B3015" w:rsidRDefault="004B3015" w:rsidP="004B3015">
      <w:pPr>
        <w:pStyle w:val="Nagwek2"/>
        <w:numPr>
          <w:ilvl w:val="1"/>
          <w:numId w:val="8"/>
        </w:numPr>
        <w:tabs>
          <w:tab w:val="clear" w:pos="2978"/>
          <w:tab w:val="num" w:pos="0"/>
        </w:tabs>
        <w:spacing w:after="240" w:line="100" w:lineRule="atLeast"/>
        <w:ind w:left="432"/>
      </w:pPr>
      <w:bookmarkStart w:id="114" w:name="_Toc19176012"/>
      <w:r w:rsidRPr="00250BA8">
        <w:t xml:space="preserve">Opracowanie i wdrożenie </w:t>
      </w:r>
      <w:r>
        <w:t>Narodowych S</w:t>
      </w:r>
      <w:r w:rsidRPr="00250BA8">
        <w:t xml:space="preserve">tandardów </w:t>
      </w:r>
      <w:r>
        <w:t xml:space="preserve">Cyberbezpieczeństwa </w:t>
      </w:r>
      <w:r w:rsidRPr="00250BA8">
        <w:t xml:space="preserve">oraz </w:t>
      </w:r>
      <w:r>
        <w:t xml:space="preserve">promowanie </w:t>
      </w:r>
      <w:r w:rsidRPr="00250BA8">
        <w:t xml:space="preserve">dobrych praktyk </w:t>
      </w:r>
      <w:r>
        <w:t>i zaleceń</w:t>
      </w:r>
      <w:bookmarkEnd w:id="114"/>
      <w:r>
        <w:t xml:space="preserve"> </w:t>
      </w:r>
    </w:p>
    <w:p w14:paraId="2949AEBD" w14:textId="77777777" w:rsidR="004B3015" w:rsidRDefault="004B3015" w:rsidP="004B3015">
      <w:pPr>
        <w:pStyle w:val="Tekstpodstawowy"/>
      </w:pPr>
      <w:r>
        <w:t>Wykorzystując potencjał intelektualny ekspertów zgromadzonych w komitetach technicznych Polskiego Komitetu Normalizacyjnego, ośrodkach naukowych, akademickich i instytutach badawczych, a także w zainteresowanych podmiotach publicznych i prywatnych, opracowane zostaną nowe standardy lub nastąpi przełożenie istniejących norm i standardów na konkretne rekomendacje w zakresie ich wdrażania.</w:t>
      </w:r>
    </w:p>
    <w:p w14:paraId="0AC14535" w14:textId="2FE81AC0" w:rsidR="004B3015" w:rsidRDefault="004B3015" w:rsidP="004B3015">
      <w:pPr>
        <w:pStyle w:val="Tekstpodstawowy"/>
      </w:pPr>
      <w:r>
        <w:t xml:space="preserve">W celu zwiększenia </w:t>
      </w:r>
      <w:r w:rsidRPr="00864704">
        <w:t>odpornośc</w:t>
      </w:r>
      <w:r w:rsidR="0079202C" w:rsidRPr="00864704">
        <w:t xml:space="preserve">i systemów informacyjnych </w:t>
      </w:r>
      <w:r w:rsidRPr="00864704">
        <w:t xml:space="preserve">administracji publicznej na </w:t>
      </w:r>
      <w:proofErr w:type="spellStart"/>
      <w:r w:rsidRPr="00864704">
        <w:t>cyberzagrożenia</w:t>
      </w:r>
      <w:proofErr w:type="spellEnd"/>
      <w:r w:rsidRPr="00864704">
        <w:t xml:space="preserve"> niezbędne jest opracowanie Narodowych Standardów Cyberbezpieczeństwa</w:t>
      </w:r>
      <w:r w:rsidR="00FE6C90">
        <w:t>,</w:t>
      </w:r>
      <w:r w:rsidRPr="00864704">
        <w:t xml:space="preserve"> jako zbioru wymagań organizacyjnych</w:t>
      </w:r>
      <w:r>
        <w:t xml:space="preserve"> i technicznych dotyczących</w:t>
      </w:r>
      <w:r w:rsidR="005D23B9">
        <w:t>,</w:t>
      </w:r>
      <w:r>
        <w:t xml:space="preserve"> w szczególności</w:t>
      </w:r>
      <w:r w:rsidR="005D23B9">
        <w:t>,</w:t>
      </w:r>
      <w:r>
        <w:t xml:space="preserve"> bezpieczeństwa:</w:t>
      </w:r>
    </w:p>
    <w:p w14:paraId="3388ACBD" w14:textId="77777777" w:rsidR="004B3015" w:rsidRDefault="004B3015" w:rsidP="004B3015">
      <w:pPr>
        <w:pStyle w:val="Tekstpodstawowy"/>
        <w:numPr>
          <w:ilvl w:val="0"/>
          <w:numId w:val="7"/>
        </w:numPr>
        <w:spacing w:line="360" w:lineRule="auto"/>
        <w:jc w:val="both"/>
      </w:pPr>
      <w:proofErr w:type="gramStart"/>
      <w:r>
        <w:t>aplikacji</w:t>
      </w:r>
      <w:proofErr w:type="gramEnd"/>
      <w:r>
        <w:t>,</w:t>
      </w:r>
    </w:p>
    <w:p w14:paraId="1D57A821" w14:textId="77777777" w:rsidR="004B3015" w:rsidRDefault="004B3015" w:rsidP="004B3015">
      <w:pPr>
        <w:pStyle w:val="Tekstpodstawowy"/>
        <w:numPr>
          <w:ilvl w:val="0"/>
          <w:numId w:val="7"/>
        </w:numPr>
        <w:spacing w:line="360" w:lineRule="auto"/>
        <w:jc w:val="both"/>
      </w:pPr>
      <w:proofErr w:type="gramStart"/>
      <w:r>
        <w:t>urządzeń</w:t>
      </w:r>
      <w:proofErr w:type="gramEnd"/>
      <w:r>
        <w:t xml:space="preserve"> mobilnych,</w:t>
      </w:r>
    </w:p>
    <w:p w14:paraId="46D9A8D2" w14:textId="77777777" w:rsidR="004B3015" w:rsidRDefault="004B3015" w:rsidP="004B3015">
      <w:pPr>
        <w:pStyle w:val="Tekstpodstawowy"/>
        <w:numPr>
          <w:ilvl w:val="0"/>
          <w:numId w:val="7"/>
        </w:numPr>
        <w:spacing w:line="360" w:lineRule="auto"/>
        <w:jc w:val="both"/>
      </w:pPr>
      <w:proofErr w:type="gramStart"/>
      <w:r>
        <w:t>stacji</w:t>
      </w:r>
      <w:proofErr w:type="gramEnd"/>
      <w:r>
        <w:t xml:space="preserve"> roboczych,</w:t>
      </w:r>
    </w:p>
    <w:p w14:paraId="272E47EC" w14:textId="77777777" w:rsidR="004B3015" w:rsidRDefault="004B3015" w:rsidP="004B3015">
      <w:pPr>
        <w:pStyle w:val="Tekstpodstawowy"/>
        <w:numPr>
          <w:ilvl w:val="0"/>
          <w:numId w:val="7"/>
        </w:numPr>
        <w:spacing w:line="360" w:lineRule="auto"/>
        <w:jc w:val="both"/>
      </w:pPr>
      <w:proofErr w:type="gramStart"/>
      <w:r>
        <w:t>serwerów</w:t>
      </w:r>
      <w:proofErr w:type="gramEnd"/>
      <w:r>
        <w:t xml:space="preserve"> i sieci,</w:t>
      </w:r>
    </w:p>
    <w:p w14:paraId="3589F516" w14:textId="77777777" w:rsidR="004B3015" w:rsidRDefault="004B3015" w:rsidP="004B3015">
      <w:pPr>
        <w:pStyle w:val="Tekstpodstawowy"/>
        <w:numPr>
          <w:ilvl w:val="0"/>
          <w:numId w:val="7"/>
        </w:numPr>
        <w:spacing w:line="360" w:lineRule="auto"/>
        <w:jc w:val="both"/>
      </w:pPr>
      <w:proofErr w:type="gramStart"/>
      <w:r>
        <w:t>modeli</w:t>
      </w:r>
      <w:proofErr w:type="gramEnd"/>
      <w:r>
        <w:t xml:space="preserve"> chmur obliczeniowych.</w:t>
      </w:r>
    </w:p>
    <w:p w14:paraId="088C2A5B" w14:textId="77777777" w:rsidR="004B3015" w:rsidRPr="00250BA8" w:rsidRDefault="004B3015" w:rsidP="004B3015">
      <w:pPr>
        <w:pStyle w:val="Tekstpodstawowy"/>
      </w:pPr>
    </w:p>
    <w:p w14:paraId="0441A4FA" w14:textId="77777777" w:rsidR="004B3015" w:rsidRDefault="004B3015" w:rsidP="004B3015">
      <w:pPr>
        <w:pStyle w:val="Tekstpodstawowy"/>
      </w:pPr>
      <w:r>
        <w:t xml:space="preserve">W celu </w:t>
      </w:r>
      <w:r w:rsidRPr="00033DB8">
        <w:t>zapewnienia bezpiecznej i optymalnej kosztowo infrastruktury przetwarzania sys</w:t>
      </w:r>
      <w:r>
        <w:t xml:space="preserve">temów IT administracji publicznej, która już w bliskiej przyszłości rozpocznie korzystanie z nowych form przetwarzania i przechowywania informacji m.in. poprzez wykorzystywanie usług chmury obliczeniowej, niezbędne będzie przygotowanie zaleceń i promowanie dobrych praktyk podnoszących odporność na potencjalne </w:t>
      </w:r>
      <w:proofErr w:type="spellStart"/>
      <w:r>
        <w:t>cyberzagrożenia</w:t>
      </w:r>
      <w:proofErr w:type="spellEnd"/>
      <w:r>
        <w:t xml:space="preserve">. </w:t>
      </w:r>
    </w:p>
    <w:p w14:paraId="6562BBF9" w14:textId="1D3121D3" w:rsidR="004B3015" w:rsidRDefault="004B3015" w:rsidP="004B3015">
      <w:pPr>
        <w:pStyle w:val="Tekstpodstawowy"/>
      </w:pPr>
      <w:r>
        <w:t>R</w:t>
      </w:r>
      <w:r w:rsidRPr="00082976">
        <w:t xml:space="preserve">ealizacja zadań publicznych, w szczególności związanych z </w:t>
      </w:r>
      <w:proofErr w:type="spellStart"/>
      <w:r>
        <w:t>cyber</w:t>
      </w:r>
      <w:r w:rsidRPr="00082976">
        <w:t>bezpieczeństwem</w:t>
      </w:r>
      <w:proofErr w:type="spellEnd"/>
      <w:r>
        <w:t xml:space="preserve"> będzie wspierana poprzez stosowanie</w:t>
      </w:r>
      <w:r w:rsidRPr="00082976">
        <w:t xml:space="preserve"> Polski</w:t>
      </w:r>
      <w:r>
        <w:t>ch</w:t>
      </w:r>
      <w:r w:rsidRPr="00082976">
        <w:t xml:space="preserve"> Norm, </w:t>
      </w:r>
      <w:r>
        <w:t xml:space="preserve">bazujących na </w:t>
      </w:r>
      <w:r w:rsidRPr="00082976">
        <w:t>norm</w:t>
      </w:r>
      <w:r>
        <w:t>ach europejskich i</w:t>
      </w:r>
      <w:r w:rsidRPr="00082976">
        <w:t xml:space="preserve"> międzynarodowy</w:t>
      </w:r>
      <w:r>
        <w:t>ch. Odwołania do norm powinny być szeroko stosowane na wszystkich etapach cyklu życia systemu teleinformatycznego. Istotne jest również wspieranie wdrożenia rekomendacji wydawanych przez regulatorów rynkowych.</w:t>
      </w:r>
    </w:p>
    <w:p w14:paraId="17D21F4B" w14:textId="77777777" w:rsidR="004B3015" w:rsidRPr="00DB30A0" w:rsidRDefault="004B3015" w:rsidP="004B3015">
      <w:pPr>
        <w:pStyle w:val="Tekstpodstawowy"/>
      </w:pPr>
    </w:p>
    <w:p w14:paraId="73073FEF" w14:textId="77777777" w:rsidR="004B3015" w:rsidRDefault="004B3015" w:rsidP="004B3015">
      <w:pPr>
        <w:pStyle w:val="Nagwek2"/>
        <w:numPr>
          <w:ilvl w:val="1"/>
          <w:numId w:val="8"/>
        </w:numPr>
        <w:tabs>
          <w:tab w:val="clear" w:pos="2978"/>
          <w:tab w:val="num" w:pos="0"/>
        </w:tabs>
        <w:spacing w:after="240" w:line="100" w:lineRule="atLeast"/>
        <w:ind w:left="432"/>
      </w:pPr>
      <w:bookmarkStart w:id="115" w:name="_Toc5966497"/>
      <w:bookmarkStart w:id="116" w:name="_Toc5966583"/>
      <w:bookmarkStart w:id="117" w:name="_Toc5966498"/>
      <w:bookmarkStart w:id="118" w:name="_Toc5966584"/>
      <w:bookmarkStart w:id="119" w:name="_Toc5966499"/>
      <w:bookmarkStart w:id="120" w:name="_Toc5966585"/>
      <w:bookmarkStart w:id="121" w:name="_Toc5966500"/>
      <w:bookmarkStart w:id="122" w:name="_Toc5966586"/>
      <w:bookmarkStart w:id="123" w:name="_Toc5966501"/>
      <w:bookmarkStart w:id="124" w:name="_Toc5966587"/>
      <w:bookmarkStart w:id="125" w:name="_Toc19176013"/>
      <w:bookmarkEnd w:id="110"/>
      <w:bookmarkEnd w:id="111"/>
      <w:bookmarkEnd w:id="112"/>
      <w:bookmarkEnd w:id="113"/>
      <w:bookmarkEnd w:id="115"/>
      <w:bookmarkEnd w:id="116"/>
      <w:bookmarkEnd w:id="117"/>
      <w:bookmarkEnd w:id="118"/>
      <w:bookmarkEnd w:id="119"/>
      <w:bookmarkEnd w:id="120"/>
      <w:bookmarkEnd w:id="121"/>
      <w:bookmarkEnd w:id="122"/>
      <w:bookmarkEnd w:id="123"/>
      <w:bookmarkEnd w:id="124"/>
      <w:r>
        <w:lastRenderedPageBreak/>
        <w:t>B</w:t>
      </w:r>
      <w:r w:rsidRPr="002E09FD">
        <w:t>ezpiecz</w:t>
      </w:r>
      <w:r>
        <w:t>eństwo</w:t>
      </w:r>
      <w:r w:rsidRPr="002E09FD">
        <w:t xml:space="preserve"> łańcucha dostaw</w:t>
      </w:r>
      <w:bookmarkEnd w:id="125"/>
    </w:p>
    <w:p w14:paraId="782C9CCC" w14:textId="58EF36C3" w:rsidR="004B3015" w:rsidRDefault="004B3015" w:rsidP="004B3015">
      <w:pPr>
        <w:pStyle w:val="Tekstpodstawowy"/>
        <w:keepNext/>
        <w:keepLines/>
      </w:pPr>
      <w:r>
        <w:t xml:space="preserve">Zapewnienie </w:t>
      </w:r>
      <w:proofErr w:type="spellStart"/>
      <w:r>
        <w:t>cyberbezpieczeństwa</w:t>
      </w:r>
      <w:proofErr w:type="spellEnd"/>
      <w:r>
        <w:t xml:space="preserve"> wymaga stosowania zabezpieczeń organizacyjnych i technicznych na wszystkich etapach cyklu </w:t>
      </w:r>
      <w:r w:rsidRPr="00864704">
        <w:t>życia systemów teleinformatycznych. Działania te składają się na tak zwany bezpieczny łańcuch dostaw</w:t>
      </w:r>
      <w:r>
        <w:t>, który obejmuje projektowanie, budowę, wdrażanie, eksploatację oraz wycofywanie z użycia. Pod pojęciem łańcucha dostaw należy rozumieć system, na który składają się podsystemy produkcji, dystrybucji, transportu, magazynowania oraz recyklingu komponentów systemów teleinformatycznych,</w:t>
      </w:r>
      <w:r w:rsidRPr="007E20E3">
        <w:t xml:space="preserve"> jak również ich instalacja, uruchomienie, bieżące utrzymanie, serwisowanie oraz naprawy</w:t>
      </w:r>
      <w:r>
        <w:t>.</w:t>
      </w:r>
    </w:p>
    <w:p w14:paraId="62882A61" w14:textId="72E11C05" w:rsidR="004B3015" w:rsidRDefault="004B3015" w:rsidP="004B3015">
      <w:pPr>
        <w:pStyle w:val="Tekstpodstawowy"/>
        <w:keepNext/>
        <w:keepLines/>
      </w:pPr>
      <w:r>
        <w:t xml:space="preserve">Ważnym elementem </w:t>
      </w:r>
      <w:proofErr w:type="gramStart"/>
      <w:r>
        <w:t>zapewnienia jakości</w:t>
      </w:r>
      <w:proofErr w:type="gramEnd"/>
      <w:r>
        <w:t xml:space="preserve"> w łańcuchu dostaw jest oc</w:t>
      </w:r>
      <w:r w:rsidR="00862F96">
        <w:t>ena i certyfikacja produktów (</w:t>
      </w:r>
      <w:r w:rsidR="00862F96" w:rsidRPr="00862F96">
        <w:t>w</w:t>
      </w:r>
      <w:r w:rsidR="00862F96">
        <w:t> </w:t>
      </w:r>
      <w:r w:rsidRPr="00862F96">
        <w:t>szczególności</w:t>
      </w:r>
      <w:r>
        <w:t xml:space="preserve"> oprogramowania, urządzeń i usług). Priorytetowe w tym zakresie będzie utworzenie, a następnie utrzymanie i rozwój krajowego systemu oceny i certyfikacji </w:t>
      </w:r>
      <w:proofErr w:type="spellStart"/>
      <w:r>
        <w:t>cyberbezpieczeństwa</w:t>
      </w:r>
      <w:proofErr w:type="spellEnd"/>
      <w:r w:rsidR="008538EC">
        <w:t xml:space="preserve"> bazującego na działalności akredytowanych jednostek oceniających zgodność</w:t>
      </w:r>
      <w:r>
        <w:t xml:space="preserve">, co umożliwi Polsce uzyskanie pełnego i rozpoznawanego na arenie europejskiej i międzynarodowej statusu państwa producenta w dziedzinie rozwiązań </w:t>
      </w:r>
      <w:proofErr w:type="spellStart"/>
      <w:r>
        <w:t>cyberbezpieczeństwa</w:t>
      </w:r>
      <w:proofErr w:type="spellEnd"/>
      <w:r>
        <w:t>.</w:t>
      </w:r>
    </w:p>
    <w:p w14:paraId="1CCEB736" w14:textId="744E8C67" w:rsidR="004B3015" w:rsidRDefault="004B3015" w:rsidP="004B3015">
      <w:pPr>
        <w:pStyle w:val="Tekstpodstawowy"/>
      </w:pPr>
      <w:r w:rsidRPr="00196703">
        <w:t>Polska aktywnie włączy się w prace nad ustanoweniem europejskich programów certyfikacji</w:t>
      </w:r>
      <w:r w:rsidR="00217689">
        <w:t xml:space="preserve"> </w:t>
      </w:r>
      <w:proofErr w:type="spellStart"/>
      <w:r w:rsidR="00217689">
        <w:t>cyberbezpieczeństwa</w:t>
      </w:r>
      <w:proofErr w:type="spellEnd"/>
      <w:r w:rsidR="00217689">
        <w:t xml:space="preserve"> zgodnie z r</w:t>
      </w:r>
      <w:r w:rsidRPr="00196703">
        <w:t>ozporządzeniem Parlamentu Europ</w:t>
      </w:r>
      <w:r w:rsidR="00862F96">
        <w:t>ejskiego i Rady (UE) 2019/881 z </w:t>
      </w:r>
      <w:r w:rsidRPr="00196703">
        <w:t xml:space="preserve">dnia 17 kwietnia 2019 r. w sprawie ENISA (Agencji Unii Europejskiej ds. </w:t>
      </w:r>
      <w:proofErr w:type="spellStart"/>
      <w:r w:rsidRPr="00196703">
        <w:t>Cyberbezpieczeństwa</w:t>
      </w:r>
      <w:proofErr w:type="spellEnd"/>
      <w:r w:rsidRPr="00196703">
        <w:t xml:space="preserve">) oraz certyfikacji </w:t>
      </w:r>
      <w:proofErr w:type="spellStart"/>
      <w:r w:rsidRPr="00196703">
        <w:t>cyberbezpieczeństwa</w:t>
      </w:r>
      <w:proofErr w:type="spellEnd"/>
      <w:r w:rsidRPr="00196703">
        <w:t xml:space="preserve"> w zakresie technologii informacyjno-komunikacyjnych oraz uchylenia rozporządzenia (UE) nr 526/2013 (</w:t>
      </w:r>
      <w:r w:rsidR="005D23B9">
        <w:t>a</w:t>
      </w:r>
      <w:r w:rsidR="00993618">
        <w:t xml:space="preserve">kt o </w:t>
      </w:r>
      <w:proofErr w:type="spellStart"/>
      <w:r w:rsidR="00993618">
        <w:t>cyberbezpieczeństwie</w:t>
      </w:r>
      <w:proofErr w:type="spellEnd"/>
      <w:r w:rsidR="00993618">
        <w:t>)</w:t>
      </w:r>
      <w:r w:rsidR="005D23B9">
        <w:t>.</w:t>
      </w:r>
      <w:r w:rsidR="005D23B9">
        <w:rPr>
          <w:rStyle w:val="Odwoanieprzypisudolnego"/>
        </w:rPr>
        <w:footnoteReference w:id="15"/>
      </w:r>
      <w:r w:rsidRPr="00196703">
        <w:t>.</w:t>
      </w:r>
    </w:p>
    <w:p w14:paraId="415762A4" w14:textId="39C97E19" w:rsidR="004B3015" w:rsidRDefault="004B3015" w:rsidP="004B3015">
      <w:pPr>
        <w:pStyle w:val="Tekstpodstawowy"/>
      </w:pPr>
      <w:r>
        <w:t xml:space="preserve">Działania na poziomie krajowym będą obejmowały, w szczególności, wyznaczenie krajowego </w:t>
      </w:r>
      <w:r w:rsidR="007756A1">
        <w:t xml:space="preserve">organu </w:t>
      </w:r>
      <w:r>
        <w:t xml:space="preserve">ds. certyfikacji </w:t>
      </w:r>
      <w:proofErr w:type="spellStart"/>
      <w:r>
        <w:t>cyberbezpieczeństwa</w:t>
      </w:r>
      <w:proofErr w:type="spellEnd"/>
      <w:r>
        <w:t xml:space="preserve">, który będzie wydawał europejskie certyfikaty </w:t>
      </w:r>
      <w:proofErr w:type="spellStart"/>
      <w:r>
        <w:t>cyberbezpieczeństwa</w:t>
      </w:r>
      <w:proofErr w:type="spellEnd"/>
      <w:r>
        <w:t xml:space="preserve"> oraz nadzorował krajowe jednostki oceniaj</w:t>
      </w:r>
      <w:r w:rsidR="00862F96">
        <w:t>ące zgodność produktów, usług i </w:t>
      </w:r>
      <w:r>
        <w:t xml:space="preserve">procesów z wymaganiami określonymi w europejskich programach certyfikacji </w:t>
      </w:r>
      <w:proofErr w:type="spellStart"/>
      <w:r>
        <w:t>cyberbezpieczeństwa</w:t>
      </w:r>
      <w:proofErr w:type="spellEnd"/>
      <w:r w:rsidR="008538EC">
        <w:t xml:space="preserve"> oraz współpracował z krajową jednostką akredytującą - Polskim Centrum Akredytacji, w celu monitorowania i nadzorowania działalności akredytowanych jednostek oceniających zgodność w odniesieniu do wymagań rozporządzenia Parlamentu Europejskiego i Rady (UE) 2019/881</w:t>
      </w:r>
      <w:r>
        <w:t>.</w:t>
      </w:r>
    </w:p>
    <w:p w14:paraId="5070071E" w14:textId="06EA83CE" w:rsidR="004B3015" w:rsidRDefault="004B3015" w:rsidP="004B3015">
      <w:pPr>
        <w:pStyle w:val="Tekstpodstawowy"/>
      </w:pPr>
      <w:r>
        <w:t xml:space="preserve">Efektem tych działań będzie uzyskanie na poziomie krajowym zdolności do wspierania polskich producentów, którzy uzyskując europejskie certyfikaty </w:t>
      </w:r>
      <w:proofErr w:type="spellStart"/>
      <w:r>
        <w:t>cyberbezpieczeństwa</w:t>
      </w:r>
      <w:proofErr w:type="spellEnd"/>
      <w:r w:rsidR="007756A1">
        <w:t>,</w:t>
      </w:r>
      <w:r>
        <w:t xml:space="preserve"> będą mogli skuteczniej konkurować na jednolitym rynku cyfrowym UE.</w:t>
      </w:r>
    </w:p>
    <w:p w14:paraId="74CDE60F" w14:textId="77777777" w:rsidR="004B3015" w:rsidRDefault="004B3015" w:rsidP="004B3015">
      <w:pPr>
        <w:pStyle w:val="Tekstpodstawowy"/>
      </w:pPr>
    </w:p>
    <w:p w14:paraId="19FFB753" w14:textId="77777777" w:rsidR="004B3015" w:rsidRDefault="004B3015" w:rsidP="004B3015">
      <w:pPr>
        <w:pStyle w:val="Nagwek2"/>
        <w:numPr>
          <w:ilvl w:val="1"/>
          <w:numId w:val="8"/>
        </w:numPr>
        <w:tabs>
          <w:tab w:val="clear" w:pos="2978"/>
          <w:tab w:val="num" w:pos="426"/>
        </w:tabs>
        <w:spacing w:after="240" w:line="100" w:lineRule="atLeast"/>
        <w:ind w:left="0" w:firstLine="0"/>
      </w:pPr>
      <w:bookmarkStart w:id="126" w:name="_Toc5966503"/>
      <w:bookmarkStart w:id="127" w:name="_Toc5966589"/>
      <w:bookmarkStart w:id="128" w:name="_Toc5966504"/>
      <w:bookmarkStart w:id="129" w:name="_Toc5966590"/>
      <w:bookmarkStart w:id="130" w:name="_Toc474759289"/>
      <w:bookmarkStart w:id="131" w:name="_Toc475622558"/>
      <w:bookmarkStart w:id="132" w:name="_Toc478633527"/>
      <w:bookmarkStart w:id="133" w:name="_Toc19176014"/>
      <w:bookmarkEnd w:id="126"/>
      <w:bookmarkEnd w:id="127"/>
      <w:bookmarkEnd w:id="128"/>
      <w:bookmarkEnd w:id="129"/>
      <w:r>
        <w:t xml:space="preserve">Testy i audyty </w:t>
      </w:r>
      <w:proofErr w:type="spellStart"/>
      <w:r>
        <w:t>cyberbezpieczeństwa</w:t>
      </w:r>
      <w:bookmarkEnd w:id="130"/>
      <w:bookmarkEnd w:id="131"/>
      <w:bookmarkEnd w:id="132"/>
      <w:bookmarkEnd w:id="133"/>
      <w:proofErr w:type="spellEnd"/>
    </w:p>
    <w:p w14:paraId="0228B7F5" w14:textId="77777777" w:rsidR="004B3015" w:rsidRDefault="004B3015" w:rsidP="004B3015">
      <w:r>
        <w:t>Jednym ze środków, który pozwala na dokonanie oceny skuteczności wdrożonych systemów zarządzania bezpieczeństwem i adekwatności ustanowionych zabezpieczeń, są okresowe audyty. Metodyki audytów powinny uwzględniać normy, dobre praktyki oraz specyfikę poszczególnych sektorów. Celem takiego podejścia jest uzyskanie porównywalności wyników audytów.</w:t>
      </w:r>
    </w:p>
    <w:p w14:paraId="3BBF6A28" w14:textId="58601487" w:rsidR="004B3015" w:rsidRDefault="004B3015" w:rsidP="009F077C">
      <w:pPr>
        <w:rPr>
          <w:i/>
        </w:rPr>
      </w:pPr>
      <w:r>
        <w:t xml:space="preserve">Kolejnym środkiem oceny bezpieczeństwa są okresowe testy (w tym testy penetracyjne), które pozwalają na rzeczywistą ocenę odporności systemu na zagrożenia. Ich wyniki stanowią podstawę weryfikacji przyjętych założeń w zakresie ustanowionych zabezpieczeń. W celu wykorzystania </w:t>
      </w:r>
      <w:r>
        <w:lastRenderedPageBreak/>
        <w:t xml:space="preserve">potencjału społecznego w zakresie </w:t>
      </w:r>
      <w:proofErr w:type="spellStart"/>
      <w:r>
        <w:t>cyberbezpieczeństwa</w:t>
      </w:r>
      <w:proofErr w:type="spellEnd"/>
      <w:r>
        <w:t xml:space="preserve"> propagowane będzie testowanie zabezpieczeń w modelu tzw. </w:t>
      </w:r>
      <w:proofErr w:type="spellStart"/>
      <w:r>
        <w:rPr>
          <w:i/>
        </w:rPr>
        <w:t>bug-bounty</w:t>
      </w:r>
      <w:proofErr w:type="spellEnd"/>
      <w:r>
        <w:rPr>
          <w:rStyle w:val="Odwoanieprzypisudolnego"/>
          <w:i/>
        </w:rPr>
        <w:footnoteReference w:id="16"/>
      </w:r>
      <w:r>
        <w:rPr>
          <w:i/>
        </w:rPr>
        <w:t>.</w:t>
      </w:r>
      <w:bookmarkStart w:id="134" w:name="_Toc5966506"/>
      <w:bookmarkStart w:id="135" w:name="_Toc5966592"/>
      <w:bookmarkStart w:id="136" w:name="_Toc473891340"/>
      <w:bookmarkStart w:id="137" w:name="_Toc474759290"/>
      <w:bookmarkStart w:id="138" w:name="_Toc475622559"/>
      <w:bookmarkStart w:id="139" w:name="_Toc478633528"/>
      <w:bookmarkEnd w:id="134"/>
      <w:bookmarkEnd w:id="135"/>
    </w:p>
    <w:p w14:paraId="3098E36A" w14:textId="77777777" w:rsidR="005D23B9" w:rsidRPr="009F077C" w:rsidRDefault="005D23B9" w:rsidP="009F077C">
      <w:pPr>
        <w:rPr>
          <w:i/>
        </w:rPr>
      </w:pPr>
    </w:p>
    <w:p w14:paraId="39585EDE" w14:textId="77777777" w:rsidR="004B3015" w:rsidRDefault="004B3015" w:rsidP="004B3015">
      <w:pPr>
        <w:pStyle w:val="Nagwek1"/>
        <w:numPr>
          <w:ilvl w:val="0"/>
          <w:numId w:val="8"/>
        </w:numPr>
        <w:suppressAutoHyphens w:val="0"/>
        <w:spacing w:before="120" w:after="240" w:line="100" w:lineRule="atLeast"/>
        <w:jc w:val="both"/>
      </w:pPr>
      <w:bookmarkStart w:id="140" w:name="_Toc19176015"/>
      <w:r w:rsidRPr="00562092">
        <w:t>Cel szczegółowy 3</w:t>
      </w:r>
      <w:r>
        <w:t xml:space="preserve"> – Zwiększenie </w:t>
      </w:r>
      <w:r w:rsidRPr="00562092">
        <w:t xml:space="preserve">potencjału narodowego w </w:t>
      </w:r>
      <w:r>
        <w:t xml:space="preserve">zakresie technologii </w:t>
      </w:r>
      <w:bookmarkEnd w:id="136"/>
      <w:bookmarkEnd w:id="137"/>
      <w:bookmarkEnd w:id="138"/>
      <w:bookmarkEnd w:id="139"/>
      <w:proofErr w:type="spellStart"/>
      <w:r>
        <w:t>cyberbezpieczeństwa</w:t>
      </w:r>
      <w:bookmarkEnd w:id="140"/>
      <w:proofErr w:type="spellEnd"/>
    </w:p>
    <w:p w14:paraId="0E3C386D" w14:textId="77777777" w:rsidR="004B3015" w:rsidRPr="00707B71" w:rsidRDefault="004B3015" w:rsidP="004B3015">
      <w:pPr>
        <w:pStyle w:val="Tekstpodstawowy"/>
      </w:pPr>
    </w:p>
    <w:p w14:paraId="374D75E8" w14:textId="77777777" w:rsidR="004B3015" w:rsidRDefault="004B3015" w:rsidP="004B3015">
      <w:pPr>
        <w:pStyle w:val="Nagwek2"/>
        <w:numPr>
          <w:ilvl w:val="1"/>
          <w:numId w:val="8"/>
        </w:numPr>
        <w:spacing w:after="240" w:line="100" w:lineRule="atLeast"/>
        <w:ind w:left="426"/>
      </w:pPr>
      <w:bookmarkStart w:id="141" w:name="_Toc474759291"/>
      <w:bookmarkStart w:id="142" w:name="_Toc475622560"/>
      <w:bookmarkStart w:id="143" w:name="_Toc478633529"/>
      <w:bookmarkStart w:id="144" w:name="_Toc19176016"/>
      <w:r>
        <w:t xml:space="preserve">Rozbudowa zasobów przemysłowych i technologicznych na potrzeby </w:t>
      </w:r>
      <w:proofErr w:type="spellStart"/>
      <w:r>
        <w:t>cyberbezpieczeństwa</w:t>
      </w:r>
      <w:bookmarkEnd w:id="141"/>
      <w:bookmarkEnd w:id="142"/>
      <w:bookmarkEnd w:id="143"/>
      <w:bookmarkEnd w:id="144"/>
      <w:proofErr w:type="spellEnd"/>
    </w:p>
    <w:p w14:paraId="31B1039F" w14:textId="05368070" w:rsidR="004B3015" w:rsidRDefault="004B3015" w:rsidP="004B3015">
      <w:r>
        <w:t xml:space="preserve">Rząd Polski stawia sobie za cel inwestowanie w rozbudowę zasobów przemysłowych i technologicznych na potrzeby </w:t>
      </w:r>
      <w:proofErr w:type="spellStart"/>
      <w:r>
        <w:t>cyberbezpieczeństwa</w:t>
      </w:r>
      <w:proofErr w:type="spellEnd"/>
      <w:r>
        <w:t xml:space="preserve"> poprzez stwarzanie warunków dla rozwoju przedsiębiorstw, </w:t>
      </w:r>
      <w:r w:rsidR="008E4D00">
        <w:t>w tym szczególnie MŚP oraz start-</w:t>
      </w:r>
      <w:proofErr w:type="spellStart"/>
      <w:r w:rsidR="008E4D00">
        <w:t>upów</w:t>
      </w:r>
      <w:proofErr w:type="spellEnd"/>
      <w:r w:rsidR="008E4D00">
        <w:t xml:space="preserve">, a także </w:t>
      </w:r>
      <w:r>
        <w:t>ośrodków naukowo-badawczych</w:t>
      </w:r>
      <w:r w:rsidR="00FE6C90">
        <w:t xml:space="preserve">, </w:t>
      </w:r>
      <w:r>
        <w:t>których przedmiotem działalności jest tworzenie nowych rozwiązań w obszarz</w:t>
      </w:r>
      <w:r w:rsidR="00862F96">
        <w:t xml:space="preserve">e </w:t>
      </w:r>
      <w:proofErr w:type="spellStart"/>
      <w:r w:rsidR="00862F96">
        <w:t>cyberbezpieczeństwa</w:t>
      </w:r>
      <w:proofErr w:type="spellEnd"/>
      <w:r w:rsidR="00862F96">
        <w:t>. Jednym z </w:t>
      </w:r>
      <w:r>
        <w:t>priorytetów jest wzrost zdolności w obszarze projektowania i wytwarzania oprogramowania, urządzeń i usług wykorzystywanych we wszystkich gałęziach polskiego przemysłu, zwiększających jego konkurencyjność</w:t>
      </w:r>
      <w:r w:rsidR="00631485">
        <w:rPr>
          <w:rStyle w:val="Odwoanieprzypisudolnego"/>
        </w:rPr>
        <w:footnoteReference w:id="17"/>
      </w:r>
      <w:r>
        <w:t>. Pozyskiwanie nowych technologii dla rozwoju rodzimych przedsięwzięć będzie realizowane poprzez udział w inicjatywach międzynarodowych kładą</w:t>
      </w:r>
      <w:r w:rsidR="00862F96">
        <w:t>cych nacisk na innowacyjność w </w:t>
      </w:r>
      <w:r>
        <w:t>drodze współpracy dwustronnej oraz w ramach organizacji międzynarodowych, w tym w ramach planowanego przez Komisję Europejską i</w:t>
      </w:r>
      <w:r w:rsidR="00B661D1">
        <w:t xml:space="preserve"> p</w:t>
      </w:r>
      <w:r>
        <w:t xml:space="preserve">aństwa </w:t>
      </w:r>
      <w:r w:rsidR="00B661D1">
        <w:t>c</w:t>
      </w:r>
      <w:r>
        <w:t xml:space="preserve">złonkowskie Europejskiego Centrum Kompetencji </w:t>
      </w:r>
      <w:r w:rsidR="00B661D1">
        <w:t xml:space="preserve">ds. </w:t>
      </w:r>
      <w:r>
        <w:t>Cyberbezpieczeństwa.</w:t>
      </w:r>
    </w:p>
    <w:p w14:paraId="46CF9A5F" w14:textId="2DF51FAB" w:rsidR="00FE7290" w:rsidRDefault="00FE7290" w:rsidP="004B3015">
      <w:r w:rsidRPr="00FE7290">
        <w:t xml:space="preserve">Ponadto, rząd będzie dążył do aktywnego upowszechniania wśród polskich przedsiębiorców wiedzy, szkoleń i wdrażania technologii </w:t>
      </w:r>
      <w:proofErr w:type="spellStart"/>
      <w:r w:rsidRPr="00FE7290">
        <w:t>cyberbezpieczeństwa</w:t>
      </w:r>
      <w:proofErr w:type="spellEnd"/>
      <w:r w:rsidRPr="00FE7290">
        <w:t xml:space="preserve"> pozwalających na pełne wykorzystanie w procesach produkcji lub świadczenia usług potencjału innych najnowocześniejszych technologii cyfrowych m.in. systemów autonomicznych opartych na sztucznej inteligencji.</w:t>
      </w:r>
    </w:p>
    <w:p w14:paraId="6EE4C965" w14:textId="6B770924" w:rsidR="004B3015" w:rsidRDefault="004B3015" w:rsidP="004B3015">
      <w:r>
        <w:t>Stymulowane będzie podnoszenie kompetencji ośrodków naukowych oraz wyższych uczelni w</w:t>
      </w:r>
      <w:r w:rsidR="00C616F5">
        <w:t> </w:t>
      </w:r>
      <w:r>
        <w:t xml:space="preserve">obszarze </w:t>
      </w:r>
      <w:proofErr w:type="spellStart"/>
      <w:r>
        <w:t>cyberbezpieczeństwa</w:t>
      </w:r>
      <w:proofErr w:type="spellEnd"/>
      <w:r>
        <w:t xml:space="preserve">. Poprzez instrumenty prawne rząd będzie stymulował na wyższych uczelniach nauczanie służące pozyskiwaniu specjalistów z zakresu </w:t>
      </w:r>
      <w:proofErr w:type="spellStart"/>
      <w:r>
        <w:t>cyberbezpieczeństwa</w:t>
      </w:r>
      <w:proofErr w:type="spellEnd"/>
      <w:r>
        <w:t>, w ramach studiów pierwszego i drugiego stopnia</w:t>
      </w:r>
      <w:r w:rsidR="0086207F">
        <w:t xml:space="preserve">, szkół doktorskich oraz studiów </w:t>
      </w:r>
      <w:r>
        <w:t>podyplomowych.</w:t>
      </w:r>
    </w:p>
    <w:p w14:paraId="5A0F1157" w14:textId="50A69F0A" w:rsidR="004B3015" w:rsidRDefault="004B3015" w:rsidP="004B3015">
      <w:r>
        <w:t>W celu wyrównania szans polskich przedsiębiorców na globalnym rynku rząd będzie wspiera</w:t>
      </w:r>
      <w:r w:rsidR="005C276B">
        <w:t>ł</w:t>
      </w:r>
      <w:r>
        <w:t xml:space="preserve"> rozwój polskiego biznesu w uzyskiwaniu zdolności cyfrowych oraz zapewniał pomoc w ubieganiu się o środki na rozwój innowacyjnych rozwiązań, a także doradztwo w dostępie</w:t>
      </w:r>
      <w:r w:rsidR="00862F96">
        <w:t xml:space="preserve"> do nowych rynków</w:t>
      </w:r>
      <w:r w:rsidR="005C276B">
        <w:t>,</w:t>
      </w:r>
      <w:r w:rsidR="00862F96">
        <w:t xml:space="preserve"> jak i pomoc w </w:t>
      </w:r>
      <w:r>
        <w:t>nawiązaniu współpracy z innymi przedsiębiorcami.</w:t>
      </w:r>
    </w:p>
    <w:p w14:paraId="0F1914F2" w14:textId="77777777" w:rsidR="004B3015" w:rsidRDefault="004B3015" w:rsidP="004B3015"/>
    <w:p w14:paraId="50452F53" w14:textId="2330314E" w:rsidR="004B3015" w:rsidRDefault="008024FB" w:rsidP="004B3015">
      <w:pPr>
        <w:pStyle w:val="Nagwek2"/>
        <w:numPr>
          <w:ilvl w:val="1"/>
          <w:numId w:val="8"/>
        </w:numPr>
        <w:spacing w:after="240" w:line="100" w:lineRule="atLeast"/>
        <w:ind w:left="426" w:hanging="426"/>
      </w:pPr>
      <w:bookmarkStart w:id="145" w:name="_Toc5966509"/>
      <w:bookmarkStart w:id="146" w:name="_Toc5966595"/>
      <w:bookmarkStart w:id="147" w:name="_Toc5966510"/>
      <w:bookmarkStart w:id="148" w:name="_Toc5966596"/>
      <w:bookmarkStart w:id="149" w:name="_Toc5966511"/>
      <w:bookmarkStart w:id="150" w:name="_Toc5966597"/>
      <w:bookmarkStart w:id="151" w:name="_Toc5966512"/>
      <w:bookmarkStart w:id="152" w:name="_Toc5966598"/>
      <w:bookmarkStart w:id="153" w:name="_Toc474759292"/>
      <w:bookmarkStart w:id="154" w:name="_Toc475622561"/>
      <w:bookmarkStart w:id="155" w:name="_Toc478633530"/>
      <w:bookmarkStart w:id="156" w:name="_Toc19176017"/>
      <w:bookmarkEnd w:id="145"/>
      <w:bookmarkEnd w:id="146"/>
      <w:bookmarkEnd w:id="147"/>
      <w:bookmarkEnd w:id="148"/>
      <w:bookmarkEnd w:id="149"/>
      <w:bookmarkEnd w:id="150"/>
      <w:bookmarkEnd w:id="151"/>
      <w:bookmarkEnd w:id="152"/>
      <w:r>
        <w:t>Nastawienie na rozwój</w:t>
      </w:r>
      <w:r w:rsidR="004B3015">
        <w:t xml:space="preserve"> współpra</w:t>
      </w:r>
      <w:r w:rsidR="00862F96">
        <w:t>cy między sektorem publicznym i </w:t>
      </w:r>
      <w:r w:rsidR="004B3015">
        <w:t>prywatnym</w:t>
      </w:r>
      <w:bookmarkEnd w:id="153"/>
      <w:bookmarkEnd w:id="154"/>
      <w:bookmarkEnd w:id="155"/>
      <w:bookmarkEnd w:id="156"/>
    </w:p>
    <w:p w14:paraId="7F877F04" w14:textId="31859C53" w:rsidR="00631485" w:rsidRDefault="004B3015" w:rsidP="004B3015">
      <w:r>
        <w:t xml:space="preserve">Zapewnienie bezpieczeństwa w cyberprzestrzeni wymaga wspólnego wysiłku sektora prywatnego, publicznego oraz obywateli. Rząd będzie kontynuował budowanie efektywnego systemu partnerstwa publiczno-prywatnego opartego na zaufaniu i wspólnej odpowiedzialności za </w:t>
      </w:r>
      <w:proofErr w:type="spellStart"/>
      <w:r>
        <w:t>cyberbezpieczeństwo</w:t>
      </w:r>
      <w:proofErr w:type="spellEnd"/>
      <w:r>
        <w:t xml:space="preserve">. </w:t>
      </w:r>
    </w:p>
    <w:p w14:paraId="093571D3" w14:textId="0C20B850" w:rsidR="004B3015" w:rsidRDefault="004B3015" w:rsidP="004B3015">
      <w:r>
        <w:t>Jednocześnie administracja publiczna będzie doskonaliła swój pot</w:t>
      </w:r>
      <w:r w:rsidR="00862F96">
        <w:t>encjał w zakresie inicjowania i </w:t>
      </w:r>
      <w:r>
        <w:t xml:space="preserve">prowadzenia projektów w dziedzinie </w:t>
      </w:r>
      <w:proofErr w:type="spellStart"/>
      <w:r>
        <w:t>cyberbezpieczeństwa</w:t>
      </w:r>
      <w:proofErr w:type="spellEnd"/>
      <w:r>
        <w:t>. Rząd będzie również aktywnie angażować się w istniejące i powstające formy europejskiej współpracy publiczno-prywatnej i tym samym będzie promować polski biznes na arenie międzynarodowej.</w:t>
      </w:r>
    </w:p>
    <w:p w14:paraId="625C69FE" w14:textId="0460ECD2" w:rsidR="004B3015" w:rsidRDefault="004B3015" w:rsidP="004B3015">
      <w:r>
        <w:t xml:space="preserve">Realizując nową wizję rozwoju kraju i wspierając innowacyjność polskiej gospodarki, istotna będzie budowa systemu wsparcia przedsięwzięć badawczo-rozwojowych w dziedzinie </w:t>
      </w:r>
      <w:proofErr w:type="spellStart"/>
      <w:r>
        <w:t>cyberbezpieczeństwa</w:t>
      </w:r>
      <w:proofErr w:type="spellEnd"/>
      <w:r>
        <w:t>, prowadzonych we współpracy świata nauki oraz przedsiębiorstw komercyjnych.</w:t>
      </w:r>
      <w:r w:rsidR="00631485" w:rsidRPr="00631485">
        <w:t xml:space="preserve"> </w:t>
      </w:r>
    </w:p>
    <w:p w14:paraId="0E5B13E9" w14:textId="77777777" w:rsidR="004B3015" w:rsidRDefault="004B3015" w:rsidP="004B3015"/>
    <w:p w14:paraId="571794EE" w14:textId="77777777" w:rsidR="004B3015" w:rsidRDefault="004B3015" w:rsidP="004B3015">
      <w:pPr>
        <w:pStyle w:val="Nagwek2"/>
        <w:numPr>
          <w:ilvl w:val="1"/>
          <w:numId w:val="8"/>
        </w:numPr>
        <w:spacing w:after="240" w:line="100" w:lineRule="atLeast"/>
        <w:ind w:left="426"/>
      </w:pPr>
      <w:bookmarkStart w:id="157" w:name="_Toc5966514"/>
      <w:bookmarkStart w:id="158" w:name="_Toc5966600"/>
      <w:bookmarkStart w:id="159" w:name="_Toc5966516"/>
      <w:bookmarkStart w:id="160" w:name="_Toc5966602"/>
      <w:bookmarkStart w:id="161" w:name="_Toc5966517"/>
      <w:bookmarkStart w:id="162" w:name="_Toc5966603"/>
      <w:bookmarkStart w:id="163" w:name="_Toc474759293"/>
      <w:bookmarkStart w:id="164" w:name="_Toc475622562"/>
      <w:bookmarkStart w:id="165" w:name="_Toc478633531"/>
      <w:bookmarkStart w:id="166" w:name="_Toc19176018"/>
      <w:bookmarkEnd w:id="157"/>
      <w:bookmarkEnd w:id="158"/>
      <w:bookmarkEnd w:id="159"/>
      <w:bookmarkEnd w:id="160"/>
      <w:bookmarkEnd w:id="161"/>
      <w:bookmarkEnd w:id="162"/>
      <w:r>
        <w:t xml:space="preserve">Stymulowanie badań i rozwoju w obszarze </w:t>
      </w:r>
      <w:proofErr w:type="spellStart"/>
      <w:r>
        <w:t>cyberbezpieczeństwa</w:t>
      </w:r>
      <w:bookmarkEnd w:id="163"/>
      <w:bookmarkEnd w:id="164"/>
      <w:bookmarkEnd w:id="165"/>
      <w:bookmarkEnd w:id="166"/>
      <w:proofErr w:type="spellEnd"/>
    </w:p>
    <w:p w14:paraId="3EB94CA5" w14:textId="7C29862F" w:rsidR="004B3015" w:rsidRDefault="004B3015" w:rsidP="004B3015">
      <w:r>
        <w:t>W związku z dynamicznie rozwijającym się rynkiem informatycznym, w szczególności w związku z </w:t>
      </w:r>
      <w:r w:rsidR="00C242FD">
        <w:t>przejściem na protokół komunikacyjny</w:t>
      </w:r>
      <w:r>
        <w:t xml:space="preserve"> IPv6, a także w związku z rozwojem idei Internetu Rzeczy, Inteligentnych Miast, Przemysłu 4.0, </w:t>
      </w:r>
      <w:proofErr w:type="gramStart"/>
      <w:r>
        <w:t>jak</w:t>
      </w:r>
      <w:proofErr w:type="gramEnd"/>
      <w:r>
        <w:t xml:space="preserve"> również chmury obliczeniowych, </w:t>
      </w:r>
      <w:r w:rsidRPr="00196703">
        <w:t>sieci mobilnej łączności szerokopasmowej (5G i kolejnych generacji)</w:t>
      </w:r>
      <w:r>
        <w:t xml:space="preserve">, czy </w:t>
      </w:r>
      <w:proofErr w:type="spellStart"/>
      <w:r>
        <w:t>megadanych</w:t>
      </w:r>
      <w:proofErr w:type="spellEnd"/>
      <w:r>
        <w:t xml:space="preserve"> (</w:t>
      </w:r>
      <w:r>
        <w:rPr>
          <w:i/>
        </w:rPr>
        <w:t>Big Data)</w:t>
      </w:r>
      <w:r>
        <w:t xml:space="preserve"> zachodzi konieczność inte</w:t>
      </w:r>
      <w:r w:rsidR="00862F96">
        <w:t>nsyfikacji działań badawczych i </w:t>
      </w:r>
      <w:r>
        <w:t xml:space="preserve">rozwojowych oraz wytwórczych w zakresie </w:t>
      </w:r>
      <w:proofErr w:type="spellStart"/>
      <w:r>
        <w:t>cyberbezpie</w:t>
      </w:r>
      <w:r w:rsidR="00862F96">
        <w:t>czeństwa</w:t>
      </w:r>
      <w:proofErr w:type="spellEnd"/>
      <w:r w:rsidR="00862F96">
        <w:t>. W tym celu wspólnie z </w:t>
      </w:r>
      <w:r>
        <w:t>Narodowym Centrum Badań i Rozwoju kontynuowane będą programy badawcze</w:t>
      </w:r>
      <w:r w:rsidR="00514128">
        <w:rPr>
          <w:rStyle w:val="Odwoanieprzypisudolnego"/>
        </w:rPr>
        <w:footnoteReference w:id="18"/>
      </w:r>
      <w:r>
        <w:t>,</w:t>
      </w:r>
      <w:r w:rsidR="00862F96">
        <w:t xml:space="preserve"> mające na celu przygotowanie i </w:t>
      </w:r>
      <w:r>
        <w:t xml:space="preserve">wdrożenie nowych metod ochrony przed </w:t>
      </w:r>
      <w:proofErr w:type="spellStart"/>
      <w:r>
        <w:t>cyberzagrożeniami</w:t>
      </w:r>
      <w:proofErr w:type="spellEnd"/>
      <w:r w:rsidR="00514128">
        <w:t>.</w:t>
      </w:r>
      <w:r>
        <w:t>.</w:t>
      </w:r>
    </w:p>
    <w:p w14:paraId="65BE3C24" w14:textId="28003A01" w:rsidR="004B3015" w:rsidRDefault="004B3015" w:rsidP="004B3015">
      <w:r>
        <w:t>W obliczu dynamicznie rozwijających się technologii związ</w:t>
      </w:r>
      <w:r w:rsidR="00443C7D">
        <w:t>anych m.in. z Internetem Rzeczy</w:t>
      </w:r>
      <w:r>
        <w:t xml:space="preserve"> należy zwrócić szczególną uwagę na konieczność zapewnienia bezpieczeństwa produktu, usługi lub procesu już na etapie projektowania (</w:t>
      </w:r>
      <w:r>
        <w:rPr>
          <w:i/>
        </w:rPr>
        <w:t>S</w:t>
      </w:r>
      <w:r w:rsidRPr="006141AE">
        <w:rPr>
          <w:i/>
        </w:rPr>
        <w:t xml:space="preserve">ecurity by </w:t>
      </w:r>
      <w:r>
        <w:rPr>
          <w:i/>
        </w:rPr>
        <w:t>D</w:t>
      </w:r>
      <w:r w:rsidRPr="006141AE">
        <w:rPr>
          <w:i/>
        </w:rPr>
        <w:t>esign</w:t>
      </w:r>
      <w:r>
        <w:rPr>
          <w:rStyle w:val="Odwoanieprzypisudolnego"/>
          <w:i/>
        </w:rPr>
        <w:footnoteReference w:id="19"/>
      </w:r>
      <w:r>
        <w:t>)</w:t>
      </w:r>
      <w:r w:rsidR="00FE6C90">
        <w:t xml:space="preserve">, </w:t>
      </w:r>
      <w:r w:rsidR="00AC4DA9">
        <w:t>a także ochronę danych i prywatności (</w:t>
      </w:r>
      <w:proofErr w:type="spellStart"/>
      <w:r w:rsidR="00AC4DA9">
        <w:t>Privacy</w:t>
      </w:r>
      <w:proofErr w:type="spellEnd"/>
      <w:r w:rsidR="00AC4DA9">
        <w:t xml:space="preserve"> by Design)</w:t>
      </w:r>
      <w:r w:rsidR="006302FB">
        <w:rPr>
          <w:rStyle w:val="Odwoanieprzypisudolnego"/>
        </w:rPr>
        <w:footnoteReference w:id="20"/>
      </w:r>
      <w:r>
        <w:t xml:space="preserve">. Rząd RP będzie promował i wspierał podejście uwzględniające bezpieczeństwo już od etapu projektowania. </w:t>
      </w:r>
    </w:p>
    <w:p w14:paraId="4E1627FD" w14:textId="58964024" w:rsidR="004B3015" w:rsidRDefault="004B3015" w:rsidP="00D17422">
      <w:pPr>
        <w:spacing w:after="120" w:line="360" w:lineRule="auto"/>
      </w:pPr>
      <w:r>
        <w:lastRenderedPageBreak/>
        <w:t>Ponadto we współpracy ze środowiskiem naukowo-akademickim zostaną opracowane programy badawcze mające na celu</w:t>
      </w:r>
      <w:r w:rsidR="001A34EA">
        <w:t>,</w:t>
      </w:r>
      <w:r w:rsidR="001A1BDE">
        <w:t xml:space="preserve"> w szczególności</w:t>
      </w:r>
      <w:r>
        <w:t>:</w:t>
      </w:r>
    </w:p>
    <w:p w14:paraId="4308F8DD" w14:textId="77777777" w:rsidR="004B3015" w:rsidRDefault="004B3015" w:rsidP="00D17422">
      <w:pPr>
        <w:pStyle w:val="Akapitzlist1"/>
        <w:numPr>
          <w:ilvl w:val="0"/>
          <w:numId w:val="4"/>
        </w:numPr>
        <w:spacing w:after="120"/>
        <w:ind w:left="425" w:firstLine="0"/>
        <w:contextualSpacing/>
      </w:pPr>
      <w:proofErr w:type="gramStart"/>
      <w:r>
        <w:t>ocenę</w:t>
      </w:r>
      <w:proofErr w:type="gramEnd"/>
      <w:r>
        <w:t xml:space="preserve"> skuteczności zabezpieczeń i odporności na </w:t>
      </w:r>
      <w:proofErr w:type="spellStart"/>
      <w:r>
        <w:t>cyberzagrożenia</w:t>
      </w:r>
      <w:proofErr w:type="spellEnd"/>
      <w:r>
        <w:t>,</w:t>
      </w:r>
    </w:p>
    <w:p w14:paraId="4A401BF6" w14:textId="77777777" w:rsidR="004B3015" w:rsidRDefault="004B3015" w:rsidP="00D17422">
      <w:pPr>
        <w:pStyle w:val="Akapitzlist1"/>
        <w:numPr>
          <w:ilvl w:val="0"/>
          <w:numId w:val="4"/>
        </w:numPr>
        <w:spacing w:after="120"/>
        <w:ind w:left="425" w:firstLine="0"/>
        <w:contextualSpacing/>
      </w:pPr>
      <w:proofErr w:type="gramStart"/>
      <w:r>
        <w:t>ocenę</w:t>
      </w:r>
      <w:proofErr w:type="gramEnd"/>
      <w:r>
        <w:t xml:space="preserve"> skuteczności reagowania na incydenty,</w:t>
      </w:r>
    </w:p>
    <w:p w14:paraId="187D98DE" w14:textId="1B89B06A" w:rsidR="004B3015" w:rsidRDefault="004B3015" w:rsidP="00D17422">
      <w:pPr>
        <w:pStyle w:val="Akapitzlist1"/>
        <w:numPr>
          <w:ilvl w:val="0"/>
          <w:numId w:val="4"/>
        </w:numPr>
        <w:spacing w:after="120"/>
        <w:ind w:left="425" w:firstLine="0"/>
        <w:contextualSpacing/>
      </w:pPr>
      <w:proofErr w:type="gramStart"/>
      <w:r>
        <w:t>metody</w:t>
      </w:r>
      <w:proofErr w:type="gramEnd"/>
      <w:r>
        <w:t xml:space="preserve"> wykrywania i analizy nowych typów cybe</w:t>
      </w:r>
      <w:r w:rsidR="00862F96">
        <w:t>rprzestępstw, cyberterroryzmu i </w:t>
      </w:r>
      <w:proofErr w:type="spellStart"/>
      <w:r>
        <w:t>cyberszpiegostwa</w:t>
      </w:r>
      <w:proofErr w:type="spellEnd"/>
      <w:r>
        <w:t>,</w:t>
      </w:r>
      <w:r w:rsidR="00B53D4D">
        <w:t xml:space="preserve"> </w:t>
      </w:r>
    </w:p>
    <w:p w14:paraId="255E30BA" w14:textId="77777777" w:rsidR="004B3015" w:rsidRDefault="004B3015" w:rsidP="00D17422">
      <w:pPr>
        <w:pStyle w:val="Akapitzlist1"/>
        <w:numPr>
          <w:ilvl w:val="0"/>
          <w:numId w:val="4"/>
        </w:numPr>
        <w:spacing w:after="120"/>
        <w:ind w:left="425" w:firstLine="0"/>
        <w:contextualSpacing/>
      </w:pPr>
      <w:proofErr w:type="gramStart"/>
      <w:r>
        <w:t>badanie</w:t>
      </w:r>
      <w:proofErr w:type="gramEnd"/>
      <w:r>
        <w:t xml:space="preserve"> metod ataków (w tym ataków o charakterze hybrydowym) oraz sposobów przeciwdziałania i minimalizowania skutków tych ataków,</w:t>
      </w:r>
    </w:p>
    <w:p w14:paraId="29800C44" w14:textId="705B21DD" w:rsidR="004B3015" w:rsidRDefault="004B3015" w:rsidP="00D17422">
      <w:pPr>
        <w:pStyle w:val="Akapitzlist1"/>
        <w:numPr>
          <w:ilvl w:val="0"/>
          <w:numId w:val="4"/>
        </w:numPr>
        <w:spacing w:after="120"/>
        <w:ind w:left="425" w:firstLine="0"/>
        <w:contextualSpacing/>
      </w:pPr>
      <w:proofErr w:type="gramStart"/>
      <w:r>
        <w:t>ochronę</w:t>
      </w:r>
      <w:proofErr w:type="gramEnd"/>
      <w:r>
        <w:t xml:space="preserve"> procesów demokratycznych przed zakłóceniami z wykorzystaniem </w:t>
      </w:r>
      <w:proofErr w:type="spellStart"/>
      <w:r>
        <w:t>cyberzagrożeń</w:t>
      </w:r>
      <w:proofErr w:type="spellEnd"/>
      <w:r w:rsidR="006D34D4">
        <w:t>.</w:t>
      </w:r>
    </w:p>
    <w:p w14:paraId="30634520" w14:textId="77777777" w:rsidR="004B3015" w:rsidRDefault="004B3015" w:rsidP="004B3015">
      <w:pPr>
        <w:pStyle w:val="Akapitzlist1"/>
        <w:ind w:left="425" w:firstLine="0"/>
        <w:contextualSpacing/>
      </w:pPr>
    </w:p>
    <w:p w14:paraId="6B5FADD8" w14:textId="77777777" w:rsidR="004B3015" w:rsidRDefault="004B3015" w:rsidP="004B3015">
      <w:pPr>
        <w:pStyle w:val="Akapitzlist1"/>
        <w:ind w:left="0" w:firstLine="0"/>
        <w:contextualSpacing/>
      </w:pPr>
      <w:r w:rsidRPr="00746B08">
        <w:t>Działalność badawcza i rozwojowa realizowana będzie także w obszarze współpracy międzynarodowej w ramach UE i NATO</w:t>
      </w:r>
      <w:r>
        <w:t>.</w:t>
      </w:r>
    </w:p>
    <w:p w14:paraId="509D33C6" w14:textId="6159DF67" w:rsidR="004B3015" w:rsidRDefault="004B3015" w:rsidP="00D17422">
      <w:pPr>
        <w:spacing w:after="120"/>
      </w:pPr>
      <w:r>
        <w:t xml:space="preserve">Ważne zadania w systemie zapewnienia </w:t>
      </w:r>
      <w:proofErr w:type="spellStart"/>
      <w:r>
        <w:t>cyberbezpieczeństwa</w:t>
      </w:r>
      <w:proofErr w:type="spellEnd"/>
      <w:r>
        <w:t xml:space="preserve"> mają organizacje pozarządowe, które są bardzo sprawnymi organizatorami działań edukacyjnych w społeczeństwie, a </w:t>
      </w:r>
      <w:proofErr w:type="gramStart"/>
      <w:r>
        <w:t>także jako</w:t>
      </w:r>
      <w:proofErr w:type="gramEnd"/>
      <w:r>
        <w:t xml:space="preserve"> dostawcy analiz i opinii dla administracji publicznej. Możliwe jest także pozyskiwanie specjalistów o</w:t>
      </w:r>
      <w:r w:rsidR="00C616F5">
        <w:t> </w:t>
      </w:r>
      <w:r>
        <w:t xml:space="preserve">unikatowych umiejętnościach przez ośrodki analityczne na potrzeby rozwiązywania skomplikowanych problemów z zakresu </w:t>
      </w:r>
      <w:proofErr w:type="spellStart"/>
      <w:r>
        <w:t>cyberbezpieczeństwa</w:t>
      </w:r>
      <w:proofErr w:type="spellEnd"/>
      <w:r>
        <w:t>.</w:t>
      </w:r>
    </w:p>
    <w:p w14:paraId="39D819F5" w14:textId="77777777" w:rsidR="004B3015" w:rsidRDefault="004B3015" w:rsidP="004B3015"/>
    <w:p w14:paraId="32689C7A" w14:textId="77777777" w:rsidR="004B3015" w:rsidRDefault="004B3015" w:rsidP="004B3015">
      <w:pPr>
        <w:pStyle w:val="Nagwek2"/>
        <w:numPr>
          <w:ilvl w:val="1"/>
          <w:numId w:val="8"/>
        </w:numPr>
        <w:spacing w:after="240" w:line="100" w:lineRule="atLeast"/>
        <w:ind w:left="426"/>
        <w:jc w:val="both"/>
      </w:pPr>
      <w:bookmarkStart w:id="167" w:name="_Toc19176019"/>
      <w:r w:rsidRPr="009A5D98">
        <w:t>Uzyskanie zdolności do prowadzenia pełnego spektrum działań militarnych w</w:t>
      </w:r>
      <w:r>
        <w:t> </w:t>
      </w:r>
      <w:r w:rsidRPr="009A5D98">
        <w:t>cyberprzestrzeni</w:t>
      </w:r>
      <w:bookmarkEnd w:id="167"/>
    </w:p>
    <w:p w14:paraId="7247D14E" w14:textId="600DAC3D" w:rsidR="004B3015" w:rsidRDefault="004B3015" w:rsidP="004B3015">
      <w:pPr>
        <w:pStyle w:val="Tekstpodstawowy"/>
      </w:pPr>
      <w:r>
        <w:t>Siły Zbrojne RP, jako podstawowy element systemu obronnego państwa, powinny</w:t>
      </w:r>
      <w:r w:rsidR="00862F96">
        <w:t xml:space="preserve"> angażować się w </w:t>
      </w:r>
      <w:r w:rsidRPr="00746B08">
        <w:t xml:space="preserve">działania w cyberprzestrzeni na tym samym </w:t>
      </w:r>
      <w:proofErr w:type="gramStart"/>
      <w:r w:rsidRPr="00746B08">
        <w:t>poziomie co</w:t>
      </w:r>
      <w:proofErr w:type="gramEnd"/>
      <w:r w:rsidRPr="00746B08">
        <w:t xml:space="preserve"> w powietrzu, na lądzie i na morzu</w:t>
      </w:r>
      <w:r>
        <w:t xml:space="preserve">. </w:t>
      </w:r>
      <w:r w:rsidR="002F5432">
        <w:t xml:space="preserve">Zarówno w czasie pokoju, wojny jak i w sytuacji kryzysowej. </w:t>
      </w:r>
      <w:r>
        <w:t xml:space="preserve">Zdolności do prowadzenia pełnego spektrum działań militarnych w cyberprzestrzeni </w:t>
      </w:r>
      <w:proofErr w:type="gramStart"/>
      <w:r>
        <w:t>muszą więc</w:t>
      </w:r>
      <w:proofErr w:type="gramEnd"/>
      <w:r>
        <w:t xml:space="preserve"> obejmować</w:t>
      </w:r>
      <w:r w:rsidR="001A34EA">
        <w:t xml:space="preserve"> </w:t>
      </w:r>
      <w:r w:rsidR="002F5432">
        <w:t>m.in.</w:t>
      </w:r>
      <w:r>
        <w:t xml:space="preserve">: rozpoznawanie zagrożeń, ochronę i obronę </w:t>
      </w:r>
      <w:r w:rsidR="002F5432">
        <w:t xml:space="preserve">sieci i </w:t>
      </w:r>
      <w:r>
        <w:t xml:space="preserve">systemów teleinformatycznych oraz zwalczanie źródeł </w:t>
      </w:r>
      <w:proofErr w:type="spellStart"/>
      <w:r w:rsidR="002F5432">
        <w:t>cyber</w:t>
      </w:r>
      <w:r>
        <w:t>zagrożeń</w:t>
      </w:r>
      <w:proofErr w:type="spellEnd"/>
      <w:r>
        <w:t>.</w:t>
      </w:r>
    </w:p>
    <w:p w14:paraId="48358722" w14:textId="31049DA8" w:rsidR="004B3015" w:rsidRPr="009A5D98" w:rsidRDefault="004B3015" w:rsidP="004B3015">
      <w:pPr>
        <w:pStyle w:val="Tekstpodstawowy"/>
      </w:pPr>
      <w:r>
        <w:t>Działania w cyberprzestrzeni stanowią integralną część planowanych operacji</w:t>
      </w:r>
      <w:r w:rsidR="00584036">
        <w:t>, które będą</w:t>
      </w:r>
      <w:r>
        <w:t xml:space="preserve"> prowadzon</w:t>
      </w:r>
      <w:r w:rsidR="00584036">
        <w:t>e</w:t>
      </w:r>
      <w:r>
        <w:t xml:space="preserve"> przez Siły Zbrojne RP</w:t>
      </w:r>
      <w:r w:rsidR="007B7567">
        <w:t xml:space="preserve"> zarówno</w:t>
      </w:r>
      <w:r>
        <w:t xml:space="preserve"> samodzielnie, jak i w układzie sojuszniczym </w:t>
      </w:r>
      <w:r w:rsidR="007B7567">
        <w:t xml:space="preserve">lub </w:t>
      </w:r>
      <w:r>
        <w:t xml:space="preserve">koalicyjnym. </w:t>
      </w:r>
      <w:r w:rsidR="00303D39" w:rsidRPr="00303D39">
        <w:t>St</w:t>
      </w:r>
      <w:r w:rsidR="00FE6C90">
        <w:t>ruktury SZ RP będą udoskonalone</w:t>
      </w:r>
      <w:r w:rsidR="00303D39" w:rsidRPr="00303D39">
        <w:t xml:space="preserve"> poprzez utworzenie i wzmacnianie formacji przeznaczonych do realizacji zadań w cyberprzestrzeni, dysponujących zdolnościami w zakresie rozpoznawania, zapobiegania i zwalczania </w:t>
      </w:r>
      <w:proofErr w:type="spellStart"/>
      <w:r w:rsidR="00303D39" w:rsidRPr="00303D39">
        <w:t>cyberzagrożeń</w:t>
      </w:r>
      <w:proofErr w:type="spellEnd"/>
      <w:r w:rsidR="00303D39" w:rsidRPr="00303D39">
        <w:t xml:space="preserve">. Budowana będzie zdolność do </w:t>
      </w:r>
      <w:proofErr w:type="spellStart"/>
      <w:r w:rsidR="00303D39" w:rsidRPr="00303D39">
        <w:lastRenderedPageBreak/>
        <w:t>interoperacyjnego</w:t>
      </w:r>
      <w:proofErr w:type="spellEnd"/>
      <w:r w:rsidR="00303D39" w:rsidRPr="00303D39">
        <w:t xml:space="preserve"> działania w cyberprzestrzeni w układzie militarnym i pozamilitarnym w wymiarze narodowym i międzynarodowym w ramach sojuszu, koalicji i porozumień. Kwalifikacje personelu prowadzącego działania militarne w cyberprzestrzeni będą stale podnoszone w ramach szkoleń. </w:t>
      </w:r>
      <w:r>
        <w:t>Jednocześnie prowadzone będzie na bieżąco rozpoznanie zagrożeń oraz ocena sytuacji</w:t>
      </w:r>
      <w:r w:rsidR="00303D39">
        <w:t xml:space="preserve">, </w:t>
      </w:r>
      <w:r w:rsidR="00303D39" w:rsidRPr="00303D39">
        <w:t>co pozwoli na dobór właściwych metod i narzędzi do ochrony i obrony zasobów własnych oraz eliminację źródeł zagrożeń dla sieci i systemów teleinformatycznych zarówno infrastrukt</w:t>
      </w:r>
      <w:r w:rsidR="00303D39">
        <w:t>ury stacjonarnej jak i mobilnej</w:t>
      </w:r>
      <w:r>
        <w:t xml:space="preserve">. Mając na uwadze dynamikę rozwoju technologii tworzących środowisko, jakim jest cyberprzestrzeń, resort obrony narodowej będzie dążyć do wytworzenia bądź pozyskania </w:t>
      </w:r>
      <w:r w:rsidR="001A5F6F" w:rsidRPr="001A5F6F">
        <w:t>innowacyjnych metod i narzędzi, które zapewnią</w:t>
      </w:r>
      <w:r w:rsidR="001A5F6F" w:rsidDel="001A5F6F">
        <w:t xml:space="preserve"> </w:t>
      </w:r>
      <w:r>
        <w:t>skuteczność działania w tej domenie.</w:t>
      </w:r>
    </w:p>
    <w:p w14:paraId="488E0F79" w14:textId="77777777" w:rsidR="004B3015" w:rsidRDefault="004B3015" w:rsidP="004B3015"/>
    <w:p w14:paraId="0CF472EC" w14:textId="77777777" w:rsidR="004B3015" w:rsidRDefault="004B3015" w:rsidP="004B3015">
      <w:pPr>
        <w:spacing w:after="0" w:line="240" w:lineRule="auto"/>
        <w:rPr>
          <w:rFonts w:ascii="Calibri Light" w:hAnsi="Calibri Light"/>
          <w:color w:val="2E74B5"/>
          <w:sz w:val="28"/>
          <w:szCs w:val="32"/>
        </w:rPr>
      </w:pPr>
      <w:r>
        <w:br w:type="page"/>
      </w:r>
    </w:p>
    <w:p w14:paraId="18E972AC" w14:textId="77777777" w:rsidR="004B3015" w:rsidRDefault="004B3015" w:rsidP="004B3015">
      <w:pPr>
        <w:pStyle w:val="Nagwek1"/>
        <w:numPr>
          <w:ilvl w:val="0"/>
          <w:numId w:val="8"/>
        </w:numPr>
        <w:suppressAutoHyphens w:val="0"/>
        <w:spacing w:before="120" w:after="240" w:line="100" w:lineRule="atLeast"/>
        <w:jc w:val="both"/>
      </w:pPr>
      <w:bookmarkStart w:id="168" w:name="_Toc19176020"/>
      <w:r>
        <w:lastRenderedPageBreak/>
        <w:t xml:space="preserve">Cel szczegółowy 4 – </w:t>
      </w:r>
      <w:r w:rsidRPr="00B01532">
        <w:t>Budowanie świadomości i kompetencji społecznych w</w:t>
      </w:r>
      <w:r>
        <w:t> </w:t>
      </w:r>
      <w:r w:rsidRPr="00B01532">
        <w:t xml:space="preserve">zakresie </w:t>
      </w:r>
      <w:proofErr w:type="spellStart"/>
      <w:r w:rsidRPr="00B01532">
        <w:t>cyberbezpieczeństwa</w:t>
      </w:r>
      <w:bookmarkEnd w:id="168"/>
      <w:proofErr w:type="spellEnd"/>
    </w:p>
    <w:p w14:paraId="4EE0E708" w14:textId="77777777" w:rsidR="004B3015" w:rsidRPr="00707B71" w:rsidRDefault="004B3015" w:rsidP="004B3015">
      <w:pPr>
        <w:pStyle w:val="Tekstpodstawowy"/>
      </w:pPr>
    </w:p>
    <w:p w14:paraId="250C00BD" w14:textId="77777777" w:rsidR="004B3015" w:rsidRDefault="004B3015" w:rsidP="004B3015">
      <w:pPr>
        <w:pStyle w:val="Nagwek2"/>
        <w:numPr>
          <w:ilvl w:val="1"/>
          <w:numId w:val="8"/>
        </w:numPr>
        <w:spacing w:after="240" w:line="100" w:lineRule="atLeast"/>
        <w:ind w:left="426"/>
      </w:pPr>
      <w:bookmarkStart w:id="169" w:name="_Toc460822063"/>
      <w:bookmarkStart w:id="170" w:name="_Toc474759294"/>
      <w:bookmarkStart w:id="171" w:name="_Toc475622563"/>
      <w:bookmarkStart w:id="172" w:name="_Toc478633532"/>
      <w:bookmarkStart w:id="173" w:name="_Toc19176021"/>
      <w:bookmarkEnd w:id="169"/>
      <w:r>
        <w:t xml:space="preserve">Zwiększanie kompetencji kadry podmiotów istotnych dla </w:t>
      </w:r>
      <w:bookmarkEnd w:id="170"/>
      <w:bookmarkEnd w:id="171"/>
      <w:bookmarkEnd w:id="172"/>
      <w:proofErr w:type="spellStart"/>
      <w:r>
        <w:t>cyberbezpieczeństwa</w:t>
      </w:r>
      <w:proofErr w:type="spellEnd"/>
      <w:r>
        <w:t xml:space="preserve"> RP</w:t>
      </w:r>
      <w:bookmarkEnd w:id="173"/>
    </w:p>
    <w:p w14:paraId="58851C8A" w14:textId="77777777" w:rsidR="004B3015" w:rsidRDefault="004B3015" w:rsidP="004B3015">
      <w:r>
        <w:t xml:space="preserve">Podnoszenie kompetencji kadry podmiotów istotnych dla </w:t>
      </w:r>
      <w:proofErr w:type="spellStart"/>
      <w:r>
        <w:t>cyberbezpieczeństwa</w:t>
      </w:r>
      <w:proofErr w:type="spellEnd"/>
      <w:r>
        <w:t xml:space="preserve"> RP będzie realizowane poprzez stworzenie i wdrożenie takiego modelu funkcjonowania systemu edukacji akademickiej i doskonalenia zawodowego, który zapewni odpowiednie do wyzwań kwalifikacje pracowników. W tym celu opracowane zostaną modelowe programy edukacji akademickiej dla dedykowanego kierunku </w:t>
      </w:r>
      <w:proofErr w:type="spellStart"/>
      <w:r>
        <w:t>cyberbezpieczeństwo</w:t>
      </w:r>
      <w:proofErr w:type="spellEnd"/>
      <w:r>
        <w:t>.</w:t>
      </w:r>
    </w:p>
    <w:p w14:paraId="05A4B7B9" w14:textId="77777777" w:rsidR="004B3015" w:rsidRDefault="004B3015" w:rsidP="004B3015">
      <w:r>
        <w:t xml:space="preserve">W ramach szeroko rozumianej edukacji eksperckiej, aby skuteczniej przeciwdziałać rozwijającej się cyberprzestępczości, zostanie wzmocniony system szkoleń dla wszystkich pracowników podmiotów istotnych dla </w:t>
      </w:r>
      <w:proofErr w:type="spellStart"/>
      <w:r>
        <w:t>cyberbezpieczeństwa</w:t>
      </w:r>
      <w:proofErr w:type="spellEnd"/>
      <w:r>
        <w:t xml:space="preserve"> oraz dla przedstawicieli organów ścigania i wymiaru sprawiedliwości, </w:t>
      </w:r>
      <w:r w:rsidRPr="004905DE">
        <w:t>poprzez wdrożenie dedykowanego programu edukacyjnego zawierającego zarówno szkolenia teoretyczne jak i praktyczne na realnych przykładach zagrożeń</w:t>
      </w:r>
      <w:r>
        <w:t>.</w:t>
      </w:r>
    </w:p>
    <w:p w14:paraId="1B28E2AA" w14:textId="48375EBB" w:rsidR="004B3015" w:rsidRDefault="004B3015" w:rsidP="004B3015">
      <w:r>
        <w:t>W celu utrzymania w administracji publicznej pracowników o wysokich ko</w:t>
      </w:r>
      <w:r w:rsidR="00862F96">
        <w:t>mpetencjach, równolegle z </w:t>
      </w:r>
      <w:r>
        <w:t>wykorzystaniem innych instrumentów wspierających ich aktywność, podjęte będą działania w celu zbliżenia zarobków tych pracowników do poziomu, jaki mogliby uzyskać zatrudniając się w sektorze prywatnym.</w:t>
      </w:r>
    </w:p>
    <w:p w14:paraId="0A8C5EEA" w14:textId="77777777" w:rsidR="004B3015" w:rsidRDefault="004B3015" w:rsidP="004B3015">
      <w:r>
        <w:t xml:space="preserve">Równocześnie rząd RP </w:t>
      </w:r>
      <w:r w:rsidRPr="00255173">
        <w:t xml:space="preserve">przygotuje i wdroży systemowe rozwiązanie </w:t>
      </w:r>
      <w:r>
        <w:t xml:space="preserve">w </w:t>
      </w:r>
      <w:r w:rsidRPr="0012594F">
        <w:t xml:space="preserve">celu zapewnienia merytorycznego wsparcia dla </w:t>
      </w:r>
      <w:r>
        <w:t xml:space="preserve">podniesienia kompetencji pracowników jednostek administracji samorządowej w zakresie </w:t>
      </w:r>
      <w:proofErr w:type="spellStart"/>
      <w:r>
        <w:t>cyberbezpieczeństwa</w:t>
      </w:r>
      <w:proofErr w:type="spellEnd"/>
      <w:r>
        <w:t xml:space="preserve">. </w:t>
      </w:r>
    </w:p>
    <w:p w14:paraId="4621F19A" w14:textId="77777777" w:rsidR="004B3015" w:rsidRDefault="004B3015" w:rsidP="004B3015">
      <w:r w:rsidRPr="0B4DF4B3">
        <w:rPr>
          <w:rFonts w:cs="Calibri"/>
        </w:rPr>
        <w:t xml:space="preserve">Kierownictwo jednostek administracji rządowej </w:t>
      </w:r>
      <w:r>
        <w:rPr>
          <w:rFonts w:cs="Calibri"/>
        </w:rPr>
        <w:t>będzie dynamicznie</w:t>
      </w:r>
      <w:r w:rsidRPr="0B4DF4B3">
        <w:rPr>
          <w:rFonts w:cs="Calibri"/>
        </w:rPr>
        <w:t xml:space="preserve"> </w:t>
      </w:r>
      <w:r>
        <w:rPr>
          <w:rFonts w:cs="Calibri"/>
        </w:rPr>
        <w:t xml:space="preserve">określało </w:t>
      </w:r>
      <w:r w:rsidRPr="0B4DF4B3">
        <w:rPr>
          <w:rFonts w:cs="Calibri"/>
        </w:rPr>
        <w:t>odpowiedzialność i</w:t>
      </w:r>
      <w:r>
        <w:rPr>
          <w:rFonts w:cs="Calibri"/>
        </w:rPr>
        <w:t> </w:t>
      </w:r>
      <w:r w:rsidRPr="0B4DF4B3">
        <w:rPr>
          <w:rFonts w:cs="Calibri"/>
        </w:rPr>
        <w:t xml:space="preserve">uprawnienia dla osób pełniących istotną rolę w zakresie zarządzania </w:t>
      </w:r>
      <w:proofErr w:type="spellStart"/>
      <w:r w:rsidRPr="0B4DF4B3">
        <w:rPr>
          <w:rFonts w:cs="Calibri"/>
        </w:rPr>
        <w:t>cyberbezpieczeństwem</w:t>
      </w:r>
      <w:proofErr w:type="spellEnd"/>
      <w:r w:rsidRPr="0B4DF4B3">
        <w:rPr>
          <w:rFonts w:cs="Calibri"/>
        </w:rPr>
        <w:t xml:space="preserve"> i</w:t>
      </w:r>
      <w:r>
        <w:rPr>
          <w:rFonts w:cs="Calibri"/>
        </w:rPr>
        <w:t> </w:t>
      </w:r>
      <w:r w:rsidRPr="0B4DF4B3">
        <w:rPr>
          <w:rFonts w:cs="Calibri"/>
        </w:rPr>
        <w:t>odpowiednio komunikowa</w:t>
      </w:r>
      <w:r>
        <w:rPr>
          <w:rFonts w:cs="Calibri"/>
        </w:rPr>
        <w:t>ło</w:t>
      </w:r>
      <w:r w:rsidRPr="0B4DF4B3">
        <w:rPr>
          <w:rFonts w:cs="Calibri"/>
        </w:rPr>
        <w:t xml:space="preserve"> te ustalenia wszystkim interesariuszom.</w:t>
      </w:r>
    </w:p>
    <w:p w14:paraId="1F3E7C6F" w14:textId="77777777" w:rsidR="004B3015" w:rsidRDefault="004B3015" w:rsidP="004B3015"/>
    <w:p w14:paraId="3B387FD9" w14:textId="77777777" w:rsidR="004B3015" w:rsidRDefault="004B3015" w:rsidP="004B3015">
      <w:pPr>
        <w:pStyle w:val="Nagwek2"/>
        <w:numPr>
          <w:ilvl w:val="1"/>
          <w:numId w:val="8"/>
        </w:numPr>
        <w:tabs>
          <w:tab w:val="clear" w:pos="2978"/>
          <w:tab w:val="num" w:pos="851"/>
        </w:tabs>
        <w:spacing w:after="240" w:line="100" w:lineRule="atLeast"/>
        <w:ind w:left="426"/>
      </w:pPr>
      <w:bookmarkStart w:id="174" w:name="_Toc5966521"/>
      <w:bookmarkStart w:id="175" w:name="_Toc5966607"/>
      <w:bookmarkStart w:id="176" w:name="_Toc474759295"/>
      <w:bookmarkStart w:id="177" w:name="_Toc475622564"/>
      <w:bookmarkStart w:id="178" w:name="_Toc478633533"/>
      <w:bookmarkStart w:id="179" w:name="_Toc19176022"/>
      <w:bookmarkEnd w:id="174"/>
      <w:bookmarkEnd w:id="175"/>
      <w:r>
        <w:t>Stworzenie warunków do bezpiecznego korzystania z cyberprzestrzeni przez obywateli</w:t>
      </w:r>
      <w:bookmarkEnd w:id="176"/>
      <w:bookmarkEnd w:id="177"/>
      <w:bookmarkEnd w:id="178"/>
      <w:bookmarkEnd w:id="179"/>
    </w:p>
    <w:p w14:paraId="033250A0" w14:textId="208476E3" w:rsidR="0097560B" w:rsidRDefault="0097560B" w:rsidP="0097560B">
      <w:r>
        <w:t xml:space="preserve">Edukacja w zakresie </w:t>
      </w:r>
      <w:proofErr w:type="spellStart"/>
      <w:r>
        <w:t>cyberbezpieczeństwa</w:t>
      </w:r>
      <w:proofErr w:type="spellEnd"/>
      <w:r>
        <w:t xml:space="preserve"> powinna być dostępna na jak najwcześniejszym etapie dostępu dzieci i młodzieży do usług cyfrowych – </w:t>
      </w:r>
      <w:proofErr w:type="gramStart"/>
      <w:r>
        <w:t>najlepiej jeśli</w:t>
      </w:r>
      <w:proofErr w:type="gramEnd"/>
      <w:r>
        <w:t xml:space="preserve"> byłaby prowadzona przed wejściem w świat cyfrowy, a w praktyce często wymagana jest na etapie edukacji wczesnoszkolnej. Uwzględniając tematykę bezpiecznego korzystania z cyberprzestrzeni zakłada się wsparcie nauczycieli w realizacji podstawy programowej, w szczególności w aktualizowaniu programów nauczania w ramach różnych zajęć zgodnie z aktualną wiedzą na temat bezpiecznego korzystania z nowoczesnych technologii.</w:t>
      </w:r>
    </w:p>
    <w:p w14:paraId="14D19724" w14:textId="77777777" w:rsidR="0097560B" w:rsidRDefault="0097560B" w:rsidP="004B3015">
      <w:r>
        <w:t xml:space="preserve">Ponadto realizowane będą działania wspierające ciągłe doskonalenie nauczycieli w obszarze nowoczesnych technologii i </w:t>
      </w:r>
      <w:proofErr w:type="spellStart"/>
      <w:r>
        <w:t>cyberbezpieczeństwa</w:t>
      </w:r>
      <w:proofErr w:type="spellEnd"/>
      <w:r>
        <w:t xml:space="preserve">, z uwzględnieniem zdiagnozowanych potrzeb danej szkoły lub placówki. </w:t>
      </w:r>
    </w:p>
    <w:p w14:paraId="2A8C8DFD" w14:textId="47A00E27" w:rsidR="004B3015" w:rsidRDefault="004B3015" w:rsidP="004B3015">
      <w:r w:rsidRPr="00686A2E">
        <w:lastRenderedPageBreak/>
        <w:t xml:space="preserve">Uczelnie </w:t>
      </w:r>
      <w:r>
        <w:t xml:space="preserve">wyższe </w:t>
      </w:r>
      <w:r w:rsidRPr="00686A2E">
        <w:t>będą zachęcane do tego, aby rozwijane były specjalizacje interdyscyplinarne, obejmujące między innymi zarządzanie bezpieczeństwem informacji, ocenę i weryfikację zabezpieczeń systemów teleinformatycznych, ochronę danych osobowych, ochronę własności intelektualnej w Internecie oraz zagadnienia związane z rozwojem nowych technologii i wyzwaniami, które są tego pochodnymi.</w:t>
      </w:r>
    </w:p>
    <w:p w14:paraId="6D2FEDEA" w14:textId="77777777" w:rsidR="004B3015" w:rsidRDefault="004B3015" w:rsidP="004B3015"/>
    <w:p w14:paraId="62C70887" w14:textId="4260930E" w:rsidR="004B3015" w:rsidRPr="0012594F" w:rsidRDefault="004B3015" w:rsidP="004B3015">
      <w:pPr>
        <w:pStyle w:val="Nagwek2"/>
        <w:numPr>
          <w:ilvl w:val="1"/>
          <w:numId w:val="8"/>
        </w:numPr>
        <w:spacing w:after="240" w:line="100" w:lineRule="atLeast"/>
        <w:ind w:left="426"/>
        <w:jc w:val="both"/>
      </w:pPr>
      <w:bookmarkStart w:id="180" w:name="_Toc19176023"/>
      <w:r>
        <w:t>Rozwijanie świadomości społecznej w kier</w:t>
      </w:r>
      <w:r w:rsidR="00862F96">
        <w:t>unku bezpiecznego korzystania z </w:t>
      </w:r>
      <w:r>
        <w:t>cyberprzestrzeni</w:t>
      </w:r>
      <w:bookmarkEnd w:id="180"/>
      <w:r>
        <w:t xml:space="preserve"> </w:t>
      </w:r>
    </w:p>
    <w:p w14:paraId="089F1576" w14:textId="0B45BB1C" w:rsidR="004B3015" w:rsidRDefault="004B3015" w:rsidP="004B3015">
      <w:r w:rsidRPr="00CA2DDF">
        <w:t>We współpracy z organizacjami pozarządowymi</w:t>
      </w:r>
      <w:r>
        <w:t xml:space="preserve">, sektorem prywatnym </w:t>
      </w:r>
      <w:r w:rsidRPr="00CA2DDF">
        <w:t>oraz ośrodkami akademickimi, administracja publiczna kontynuować będzie systemowe działania uwrażliwiające społeczeństwo na zagrożenia płynące z cyberprzestrzeni, a także działania edukacyjne w zakresie praw i wolności w środowisku cy</w:t>
      </w:r>
      <w:r>
        <w:t>frowym</w:t>
      </w:r>
      <w:r w:rsidR="005B0318">
        <w:t xml:space="preserve"> oraz uprawnień osób, które padły ofiarą cyberataku i poniosły szkodę w wyniku naruszeń bezpieczeństwa w sieci</w:t>
      </w:r>
      <w:r>
        <w:t>. Kontynuowane będą</w:t>
      </w:r>
      <w:r w:rsidRPr="00CA2DDF">
        <w:t xml:space="preserve"> m.in. kampanie społeczne, skierowane do różnych grup docelowych (między innymi</w:t>
      </w:r>
      <w:r w:rsidR="00DE7069">
        <w:t>:</w:t>
      </w:r>
      <w:r w:rsidRPr="00CA2DDF">
        <w:t xml:space="preserve"> dzieci, rodziców, seniorów).</w:t>
      </w:r>
      <w:r w:rsidR="00DA4982">
        <w:t xml:space="preserve"> </w:t>
      </w:r>
    </w:p>
    <w:p w14:paraId="5A07115A" w14:textId="4C777194" w:rsidR="004B3015" w:rsidRDefault="004B3015" w:rsidP="004B3015">
      <w:r>
        <w:t>W obliczu coraz liczniejszych zagrożeń nakierowanych na wywarcie określonego wpływu na społeczeństwo, a także mając na uwadze konsekwencje celo</w:t>
      </w:r>
      <w:r w:rsidR="00862F96">
        <w:t>wego wykorzystywania narzędzi z </w:t>
      </w:r>
      <w:r>
        <w:t>obszaru inżynierii społecznej, do działań o charakterze manipulacyjnym, w postaci m.in. kampanii dezinformacyjnych, lub działań inspiracyjnych bądź dezintegracyjnych, potrzebne jest podjęcie systemowych</w:t>
      </w:r>
      <w:r w:rsidRPr="6FCDAA87">
        <w:t xml:space="preserve"> </w:t>
      </w:r>
      <w:r>
        <w:t>działań pozwalających</w:t>
      </w:r>
      <w:r w:rsidRPr="6FCDAA87">
        <w:t xml:space="preserve"> </w:t>
      </w:r>
      <w:r>
        <w:t xml:space="preserve">na rozwijanie świadomości obywateli w kontekście weryfikacji autentyczności informacji oraz reagowania na próby jej zakłócenia. W kontekście obrony przed działaniami manipulacyjnymi, które mogą być jednym z elementów działań </w:t>
      </w:r>
      <w:r w:rsidR="00D17422">
        <w:t xml:space="preserve">o charakterze </w:t>
      </w:r>
      <w:r>
        <w:t>hybrydowy</w:t>
      </w:r>
      <w:r w:rsidR="00D17422">
        <w:t>m</w:t>
      </w:r>
      <w:r>
        <w:t xml:space="preserve">, ważne jest budowanie w społeczeństwie zdolności do identyfikacji działań oddziaływujących na świadomość, bądź ukierunkowanych na przekształcanie lub dezintegrację określonych środowisk. </w:t>
      </w:r>
    </w:p>
    <w:p w14:paraId="5C31A075" w14:textId="77777777" w:rsidR="004B3015" w:rsidRDefault="004B3015" w:rsidP="004B3015">
      <w:pPr>
        <w:pStyle w:val="Nagwek1"/>
        <w:pageBreakBefore/>
        <w:numPr>
          <w:ilvl w:val="0"/>
          <w:numId w:val="8"/>
        </w:numPr>
        <w:suppressAutoHyphens w:val="0"/>
        <w:spacing w:before="120" w:after="240" w:line="100" w:lineRule="atLeast"/>
      </w:pPr>
      <w:bookmarkStart w:id="181" w:name="_Toc19176024"/>
      <w:bookmarkStart w:id="182" w:name="_Toc473891341"/>
      <w:bookmarkStart w:id="183" w:name="_Toc474759296"/>
      <w:bookmarkStart w:id="184" w:name="_Toc475622565"/>
      <w:bookmarkStart w:id="185" w:name="_Toc478633534"/>
      <w:r>
        <w:lastRenderedPageBreak/>
        <w:t xml:space="preserve">Cel szczegółowy 5 – Zbudowanie silnej pozycji międzynarodowej Polski w obszarze </w:t>
      </w:r>
      <w:proofErr w:type="spellStart"/>
      <w:r>
        <w:t>cyberbezpieczeństwa</w:t>
      </w:r>
      <w:bookmarkEnd w:id="181"/>
      <w:proofErr w:type="spellEnd"/>
      <w:r w:rsidRPr="609C967F">
        <w:t xml:space="preserve"> </w:t>
      </w:r>
    </w:p>
    <w:p w14:paraId="76E57E85" w14:textId="77777777" w:rsidR="004B3015" w:rsidRPr="00707B71" w:rsidRDefault="004B3015" w:rsidP="004B3015">
      <w:pPr>
        <w:pStyle w:val="Tekstpodstawowy"/>
      </w:pPr>
    </w:p>
    <w:p w14:paraId="20E3C39F" w14:textId="661FCB14" w:rsidR="004B3015" w:rsidRDefault="004B3015" w:rsidP="004B3015">
      <w:pPr>
        <w:pStyle w:val="Nagwek2"/>
        <w:numPr>
          <w:ilvl w:val="1"/>
          <w:numId w:val="8"/>
        </w:numPr>
        <w:spacing w:after="240" w:line="100" w:lineRule="atLeast"/>
        <w:ind w:left="426"/>
      </w:pPr>
      <w:bookmarkStart w:id="186" w:name="_Toc5966524"/>
      <w:bookmarkStart w:id="187" w:name="_Toc5966610"/>
      <w:bookmarkStart w:id="188" w:name="_Toc474759297"/>
      <w:bookmarkStart w:id="189" w:name="_Toc475622566"/>
      <w:bookmarkStart w:id="190" w:name="_Toc478633535"/>
      <w:bookmarkStart w:id="191" w:name="_Toc19176025"/>
      <w:bookmarkEnd w:id="182"/>
      <w:bookmarkEnd w:id="183"/>
      <w:bookmarkEnd w:id="184"/>
      <w:bookmarkEnd w:id="185"/>
      <w:bookmarkEnd w:id="186"/>
      <w:bookmarkEnd w:id="187"/>
      <w:r>
        <w:t xml:space="preserve">Aktywna współpraca międzynarodowa na poziomie </w:t>
      </w:r>
      <w:proofErr w:type="spellStart"/>
      <w:r>
        <w:t>strategiczno</w:t>
      </w:r>
      <w:proofErr w:type="spellEnd"/>
      <w:r>
        <w:t>-politycznym</w:t>
      </w:r>
      <w:bookmarkEnd w:id="188"/>
      <w:bookmarkEnd w:id="189"/>
      <w:bookmarkEnd w:id="190"/>
      <w:bookmarkEnd w:id="191"/>
    </w:p>
    <w:p w14:paraId="5CD46CD9" w14:textId="77777777" w:rsidR="004B3015" w:rsidRDefault="004B3015" w:rsidP="004B3015">
      <w:r>
        <w:t>W obliczu wszechobecnych procesów globalizacyjnych i związanych z nimi współzależności państw, międzynarodowa współpraca jest kluczowa dla osiągnięcia bezpieczeństwa globalnej cyberprzestrzeni.</w:t>
      </w:r>
    </w:p>
    <w:p w14:paraId="5C60A29D" w14:textId="3D844EC5" w:rsidR="004B3015" w:rsidRDefault="004B3015" w:rsidP="004B3015">
      <w:r>
        <w:t>Realizując te zadania na poziomie europejskim</w:t>
      </w:r>
      <w:r w:rsidR="007D2817">
        <w:t>,</w:t>
      </w:r>
      <w:r>
        <w:t xml:space="preserve"> Polska zintensyfikuje działania na rzecz zapewnienia bezpieczeństwa </w:t>
      </w:r>
      <w:r w:rsidR="00D17422">
        <w:t>j</w:t>
      </w:r>
      <w:r>
        <w:t xml:space="preserve">ednolitego </w:t>
      </w:r>
      <w:r w:rsidR="00D17422">
        <w:t>r</w:t>
      </w:r>
      <w:r>
        <w:t xml:space="preserve">ynku </w:t>
      </w:r>
      <w:r w:rsidR="00D17422">
        <w:t>c</w:t>
      </w:r>
      <w:r>
        <w:t>yfrowego</w:t>
      </w:r>
      <w:r w:rsidR="00D17422">
        <w:t xml:space="preserve"> UE</w:t>
      </w:r>
      <w:r w:rsidR="007D2817">
        <w:t>,</w:t>
      </w:r>
      <w:r>
        <w:t xml:space="preserve"> jako motoru wzrostu gospodarczego i innowacyjności. Ponadto istotne jest dążenie do szerszego uwzględnienia aspektów </w:t>
      </w:r>
      <w:proofErr w:type="spellStart"/>
      <w:r>
        <w:t>cyberbezpieczeństwa</w:t>
      </w:r>
      <w:proofErr w:type="spellEnd"/>
      <w:r>
        <w:t xml:space="preserve"> w pracach nad pogłębieniem Wspólnej Polityki Zagranicznej i Bezpieczeństwa Unii Europejskiej.</w:t>
      </w:r>
    </w:p>
    <w:p w14:paraId="024B3C74" w14:textId="2C2B908E" w:rsidR="004B3015" w:rsidRDefault="004B3015" w:rsidP="004B3015">
      <w:r>
        <w:t>Członkostwo w Organizacji Traktatu Północnoatlantyckiego jest istotnym filarem bezpieczeństwa Polski</w:t>
      </w:r>
      <w:r w:rsidR="007D2817">
        <w:t>,</w:t>
      </w:r>
      <w:r>
        <w:t xml:space="preserve"> jak i bezpieczeństwa euroatlantyckiego. Nasilające się ataki o charakterze hybrydowym czynią nieodzownym inwestowanie w zdolności odstraszania i obronne, w tym doskonalenie swojej odporności i zdolności do szybkiego i skutecznego reagowania na cyberataki.</w:t>
      </w:r>
    </w:p>
    <w:p w14:paraId="1B5AD255" w14:textId="1E555794" w:rsidR="004B3015" w:rsidRDefault="004B3015" w:rsidP="004B3015">
      <w:r>
        <w:t>Współpracując w ramach systemu Organizacji Narodów Zjednoczonych</w:t>
      </w:r>
      <w:r w:rsidR="007D2817">
        <w:t>,</w:t>
      </w:r>
      <w:r>
        <w:t xml:space="preserve"> Polska będzie dążyła do kontynuacji debaty dotyczącej sprawnie funkcjonującego systemu międzynarodowego zarządzania siecią globalną oraz zagadnień związanych z prawną oceną cyberataków, w celu wypracowania spójnych rozwiązań, gwarantujących pewność międzynarodowej wymiany informacji w Internecie. Polska będzie angażować się we wzmacnianie środków budowy zaufania i bezpieczeństwa w ramach istniejących forów międzynarodowych, w tym OBWE. Rząd będzie włączał się również w działania na rzecz skutecznego zwalczania cyberprzestępczości w wymiarze międzynarodowym.</w:t>
      </w:r>
    </w:p>
    <w:p w14:paraId="0643D675" w14:textId="77777777" w:rsidR="004B3015" w:rsidRDefault="004B3015" w:rsidP="004B3015">
      <w:r>
        <w:t xml:space="preserve">Istotna jest również współpraca z krajami regionu, w tym wzmocnienie współpracy w ramach Grupy Wyszehradzkiej, jak i z państwami tzw. </w:t>
      </w:r>
      <w:proofErr w:type="spellStart"/>
      <w:r>
        <w:t>Trójmorza</w:t>
      </w:r>
      <w:proofErr w:type="spellEnd"/>
      <w:r>
        <w:t>.</w:t>
      </w:r>
    </w:p>
    <w:p w14:paraId="73870D3C" w14:textId="19E8D069" w:rsidR="004B3015" w:rsidRDefault="004B3015" w:rsidP="004B3015">
      <w:r>
        <w:t xml:space="preserve">Wzmocnienie polskiej pozycji międzynarodowej będzie możliwe tylko na drodze wewnętrznej ścisłej kooperacji pomiędzy instytucjami i agencjami odpowiadającymi w Polsce za zapewnienie </w:t>
      </w:r>
      <w:proofErr w:type="spellStart"/>
      <w:r>
        <w:t>cyberbezpieczeństwa</w:t>
      </w:r>
      <w:proofErr w:type="spellEnd"/>
      <w:r>
        <w:t>, w tym szczególnie pomiędzy ministrem właściwym d</w:t>
      </w:r>
      <w:r w:rsidR="00D17422">
        <w:t>o spraw</w:t>
      </w:r>
      <w:r>
        <w:t xml:space="preserve"> informatyzacji oraz  ministrem spraw zagranicznych odpowiadającym za całokształt polskiej polityki zagranicznej.</w:t>
      </w:r>
    </w:p>
    <w:p w14:paraId="1F13A29F" w14:textId="0E85A146" w:rsidR="004B3015" w:rsidRDefault="004B3015" w:rsidP="004B3015">
      <w:r>
        <w:t xml:space="preserve">Silna pozycja międzynarodowa Polski w obszarze </w:t>
      </w:r>
      <w:proofErr w:type="spellStart"/>
      <w:r>
        <w:t>cyberbezpieczeństwa</w:t>
      </w:r>
      <w:proofErr w:type="spellEnd"/>
      <w:r>
        <w:t xml:space="preserve"> nie będzie możliwa bez odpowiedniego zaplecza merytorycznego. Zasób kadrowy wsparty odpowiednim finansowaniem będzie podstawą do zbudowania wizerunku </w:t>
      </w:r>
      <w:proofErr w:type="gramStart"/>
      <w:r>
        <w:t>Polski jako</w:t>
      </w:r>
      <w:proofErr w:type="gramEnd"/>
      <w:r>
        <w:t xml:space="preserve"> kompetentnego gracza na arenie międzynarodowej. W tym kontekś</w:t>
      </w:r>
      <w:r w:rsidRPr="00780CA7">
        <w:t>cie istotne jest, aby eksperci z Polski aktywnie uc</w:t>
      </w:r>
      <w:r w:rsidR="00862F96">
        <w:t>zestniczyli w </w:t>
      </w:r>
      <w:r w:rsidRPr="00780CA7">
        <w:t xml:space="preserve">dyskusjach prowadzonych na forach regionalnych i globalnych oraz </w:t>
      </w:r>
      <w:r>
        <w:t>pełnili</w:t>
      </w:r>
      <w:r w:rsidRPr="00780CA7">
        <w:t xml:space="preserve"> k</w:t>
      </w:r>
      <w:r>
        <w:t>luczowe role w organizacjach mię</w:t>
      </w:r>
      <w:r w:rsidRPr="00780CA7">
        <w:t>dzyna</w:t>
      </w:r>
      <w:r>
        <w:t>rodowych, przyczyniając się w ten sposó</w:t>
      </w:r>
      <w:r w:rsidRPr="00780CA7">
        <w:t>b do skutecznej realizacji polityki zagranicznej w</w:t>
      </w:r>
      <w:r>
        <w:t xml:space="preserve"> zakresie </w:t>
      </w:r>
      <w:proofErr w:type="spellStart"/>
      <w:r>
        <w:t>cyberbezpieczeństwa</w:t>
      </w:r>
      <w:proofErr w:type="spellEnd"/>
      <w:r>
        <w:t>. Celem zdobywania um</w:t>
      </w:r>
      <w:r w:rsidR="00862F96">
        <w:t>iejętności, rozwijania wiedzy i </w:t>
      </w:r>
      <w:r>
        <w:t>wymiany najlepszych praktyk Polska będzie przykładała jeszcze większą wagę do współpracy międzynarodowej, dwu- i wielostronnej, w kwestiach edukacji, szkoleń, jak i budowania świadomości.</w:t>
      </w:r>
    </w:p>
    <w:p w14:paraId="4F526FEC" w14:textId="77777777" w:rsidR="004B3015" w:rsidRDefault="004B3015" w:rsidP="004B3015">
      <w:r>
        <w:lastRenderedPageBreak/>
        <w:t>W obszarze współpracy międzynarodowej Polska będzie aktywnie włączać się w ćwiczenia prowadzone zarówno przez organizacje krajowe, podmioty UE i NATO oraz inne podmioty międzynarodowe.</w:t>
      </w:r>
    </w:p>
    <w:p w14:paraId="289C997C" w14:textId="77777777" w:rsidR="004B3015" w:rsidRDefault="004B3015" w:rsidP="004B3015"/>
    <w:p w14:paraId="1AB90157" w14:textId="77777777" w:rsidR="004B3015" w:rsidRDefault="004B3015" w:rsidP="004B3015">
      <w:pPr>
        <w:pStyle w:val="Nagwek2"/>
        <w:numPr>
          <w:ilvl w:val="1"/>
          <w:numId w:val="8"/>
        </w:numPr>
        <w:spacing w:after="240" w:line="100" w:lineRule="atLeast"/>
        <w:ind w:left="426"/>
      </w:pPr>
      <w:bookmarkStart w:id="192" w:name="_Toc5966526"/>
      <w:bookmarkStart w:id="193" w:name="_Toc5966612"/>
      <w:bookmarkStart w:id="194" w:name="_Toc5966527"/>
      <w:bookmarkStart w:id="195" w:name="_Toc5966613"/>
      <w:bookmarkStart w:id="196" w:name="_Toc5966528"/>
      <w:bookmarkStart w:id="197" w:name="_Toc5966614"/>
      <w:bookmarkStart w:id="198" w:name="_Toc5966529"/>
      <w:bookmarkStart w:id="199" w:name="_Toc5966615"/>
      <w:bookmarkStart w:id="200" w:name="_Toc5966530"/>
      <w:bookmarkStart w:id="201" w:name="_Toc5966616"/>
      <w:bookmarkStart w:id="202" w:name="_Toc5966531"/>
      <w:bookmarkStart w:id="203" w:name="_Toc5966617"/>
      <w:bookmarkStart w:id="204" w:name="_Toc5966532"/>
      <w:bookmarkStart w:id="205" w:name="_Toc5966618"/>
      <w:bookmarkStart w:id="206" w:name="_Toc5966533"/>
      <w:bookmarkStart w:id="207" w:name="_Toc5966619"/>
      <w:bookmarkStart w:id="208" w:name="_Toc474759298"/>
      <w:bookmarkStart w:id="209" w:name="_Toc475622567"/>
      <w:bookmarkStart w:id="210" w:name="_Toc478633536"/>
      <w:bookmarkStart w:id="211" w:name="_Toc1917602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t>Aktywna współpraca międzynarodowa na poziomie operacyjnym i technicznym</w:t>
      </w:r>
      <w:bookmarkEnd w:id="208"/>
      <w:bookmarkEnd w:id="209"/>
      <w:bookmarkEnd w:id="210"/>
      <w:bookmarkEnd w:id="211"/>
    </w:p>
    <w:p w14:paraId="46753189" w14:textId="7345BE92" w:rsidR="004B3015" w:rsidRDefault="004B3015" w:rsidP="004B3015">
      <w:r>
        <w:t>Współpraca międzynarodowa na poziomie operacyjno-technicznym realizowana będzie między innymi w ramach Sieci CSIRT na poziomie Unii Europejskiej, na inn</w:t>
      </w:r>
      <w:r w:rsidR="00862F96">
        <w:t>ych forach wymiany informacji i </w:t>
      </w:r>
      <w:r>
        <w:t>dokonywania analiz sytuacji bezpieczeństwa IT danego sektora, poprzez inne międzynarodowe sieci współpracy typu FIRST, czy TF-CSIRT, platformy wymiany informacji typu MISP, czy n6 oraz w ramach współpracy dwu- i wielostronnej. W tym kontekście szczególne znaczenie będzie miało wypracowanie wspólnych procedur działania w ramach UE i NATO oraz Grupy Wyszehradzkiej. Współpraca na tym poziomie będzie służyła nie tylko skutecznemu</w:t>
      </w:r>
      <w:r w:rsidR="00862F96">
        <w:t xml:space="preserve"> przeciwdziałaniu zagrożeniom w </w:t>
      </w:r>
      <w:r>
        <w:t>cyberprzestrzeni, ale przyczyni się do wymiany doświadczeń po</w:t>
      </w:r>
      <w:r w:rsidR="00862F96">
        <w:t>między personelem technicznym w </w:t>
      </w:r>
      <w:r>
        <w:t>ramach wspólnych przedsięwzięć. Będzie również okazją do promowania polskich rozwiązań technologicznych i polskiej kadry eksperckiej.</w:t>
      </w:r>
    </w:p>
    <w:p w14:paraId="18FA20D3" w14:textId="77777777" w:rsidR="004B3015" w:rsidRDefault="004B3015" w:rsidP="004B3015">
      <w:r>
        <w:t xml:space="preserve">Doskonalenie współpracy międzynarodowej możliwe jest także poprzez uczestnictwo podmiotów publicznych zaangażowanych w zapewnienie </w:t>
      </w:r>
      <w:proofErr w:type="spellStart"/>
      <w:r>
        <w:t>cyberbezpieczeństwa</w:t>
      </w:r>
      <w:proofErr w:type="spellEnd"/>
      <w:r>
        <w:t xml:space="preserve"> w oficjalnych międzynarodowych forach wymiany informacji o zagrożeniach i podatnościach.</w:t>
      </w:r>
    </w:p>
    <w:p w14:paraId="4ECA0024" w14:textId="77777777" w:rsidR="004B3015" w:rsidRDefault="004B3015" w:rsidP="004B3015"/>
    <w:p w14:paraId="3674357A" w14:textId="77777777" w:rsidR="004B3015" w:rsidRDefault="004B3015" w:rsidP="004B3015"/>
    <w:p w14:paraId="23345F57" w14:textId="77777777" w:rsidR="004B3015" w:rsidRDefault="004B3015" w:rsidP="004B3015"/>
    <w:p w14:paraId="2B3A542A" w14:textId="77777777" w:rsidR="004B3015" w:rsidRDefault="004B3015" w:rsidP="004B3015">
      <w:pPr>
        <w:pStyle w:val="Nagwek1"/>
        <w:pageBreakBefore/>
        <w:numPr>
          <w:ilvl w:val="0"/>
          <w:numId w:val="8"/>
        </w:numPr>
        <w:suppressAutoHyphens w:val="0"/>
        <w:spacing w:before="120" w:after="240" w:line="100" w:lineRule="atLeast"/>
      </w:pPr>
      <w:bookmarkStart w:id="212" w:name="_Toc19176027"/>
      <w:bookmarkStart w:id="213" w:name="_Toc473891342"/>
      <w:bookmarkStart w:id="214" w:name="_Toc474759299"/>
      <w:bookmarkStart w:id="215" w:name="_Toc475622568"/>
      <w:bookmarkStart w:id="216" w:name="_Toc478633537"/>
      <w:r>
        <w:lastRenderedPageBreak/>
        <w:t>Zarządzanie Strategią Cyberbezpieczeństwa RP</w:t>
      </w:r>
      <w:bookmarkEnd w:id="212"/>
    </w:p>
    <w:bookmarkEnd w:id="213"/>
    <w:bookmarkEnd w:id="214"/>
    <w:bookmarkEnd w:id="215"/>
    <w:bookmarkEnd w:id="216"/>
    <w:p w14:paraId="77BB94A3" w14:textId="77777777" w:rsidR="004B3015" w:rsidRDefault="004B3015" w:rsidP="004B3015">
      <w:pPr>
        <w:rPr>
          <w:rFonts w:cs="Calibri"/>
        </w:rPr>
      </w:pPr>
      <w:r w:rsidRPr="6417AB26">
        <w:rPr>
          <w:rFonts w:cs="Calibri"/>
        </w:rPr>
        <w:t xml:space="preserve">Strategia uchwalana jest na okres 5 lat. </w:t>
      </w:r>
    </w:p>
    <w:p w14:paraId="7242390F" w14:textId="77777777" w:rsidR="004B3015" w:rsidRDefault="004B3015" w:rsidP="004B3015">
      <w:pPr>
        <w:rPr>
          <w:rFonts w:cs="Calibri"/>
        </w:rPr>
      </w:pPr>
      <w:r w:rsidRPr="6417AB26">
        <w:rPr>
          <w:rFonts w:cs="Calibri"/>
        </w:rPr>
        <w:t xml:space="preserve">Koordynatorem wdrażania Strategii jest minister właściwy do spraw informatyzacji. </w:t>
      </w:r>
    </w:p>
    <w:p w14:paraId="7193DA6D" w14:textId="04BD4B94" w:rsidR="004B3015" w:rsidRDefault="004B3015" w:rsidP="004B3015">
      <w:r w:rsidRPr="6417AB26">
        <w:rPr>
          <w:rFonts w:cs="Calibri"/>
        </w:rPr>
        <w:t>Po dwóch latach od przyjęcia oraz w czwartym roku obowiązywania</w:t>
      </w:r>
      <w:r w:rsidR="00862F96">
        <w:rPr>
          <w:rFonts w:cs="Calibri"/>
        </w:rPr>
        <w:t xml:space="preserve"> dokument podlega przeglądowi i </w:t>
      </w:r>
      <w:r w:rsidRPr="6417AB26">
        <w:rPr>
          <w:rFonts w:cs="Calibri"/>
        </w:rPr>
        <w:t>ocenie efektów jego oddziaływania. Wyniki przeglądu przedstawian</w:t>
      </w:r>
      <w:r w:rsidR="00862F96">
        <w:rPr>
          <w:rFonts w:cs="Calibri"/>
        </w:rPr>
        <w:t>e są Radzie Ministrów. W </w:t>
      </w:r>
      <w:r w:rsidRPr="6417AB26">
        <w:rPr>
          <w:rFonts w:cs="Calibri"/>
        </w:rPr>
        <w:t>wyniku dokonanego przeglądu minister właściwy do spraw informatyzacji opracowuje propozycję działań korygujących lub projekt dokumentu na kolejny okres pięcioletni. W przypadku wystąpienia uzasadnionych okoliczności Strategia Cyberbezpieczeństwa może być aktualizowan</w:t>
      </w:r>
      <w:r>
        <w:rPr>
          <w:rFonts w:cs="Calibri"/>
        </w:rPr>
        <w:t>a</w:t>
      </w:r>
      <w:r w:rsidRPr="6417AB26">
        <w:rPr>
          <w:rFonts w:cs="Calibri"/>
        </w:rPr>
        <w:t xml:space="preserve"> w</w:t>
      </w:r>
      <w:r>
        <w:rPr>
          <w:rFonts w:cs="Calibri"/>
        </w:rPr>
        <w:t> </w:t>
      </w:r>
      <w:r w:rsidRPr="6417AB26">
        <w:rPr>
          <w:rFonts w:cs="Calibri"/>
        </w:rPr>
        <w:t>innych terminach, niż te</w:t>
      </w:r>
      <w:r w:rsidR="00D17422">
        <w:rPr>
          <w:rFonts w:cs="Calibri"/>
        </w:rPr>
        <w:t>,</w:t>
      </w:r>
      <w:r w:rsidRPr="6417AB26">
        <w:rPr>
          <w:rFonts w:cs="Calibri"/>
        </w:rPr>
        <w:t xml:space="preserve"> o których mowa powyżej.</w:t>
      </w:r>
    </w:p>
    <w:p w14:paraId="502F69AE" w14:textId="2F36BF45" w:rsidR="004B3015" w:rsidRDefault="004B3015" w:rsidP="004B3015">
      <w:r w:rsidRPr="6417AB26">
        <w:rPr>
          <w:rFonts w:cs="Calibri"/>
        </w:rPr>
        <w:t xml:space="preserve">Koordynator w terminie do sześciu miesięcy od przyjęcia Strategii Cyberbezpieczeństwa we współpracy z członkami Rady Ministrów, kierownikami urzędów centralnych, Dyrektorem Rządowego Centrum Bezpieczeństwa </w:t>
      </w:r>
      <w:r w:rsidR="00D17422">
        <w:rPr>
          <w:rFonts w:cs="Calibri"/>
        </w:rPr>
        <w:t xml:space="preserve">oraz innymi organami właściwymi określonymi w ustawie o krajowym systemie </w:t>
      </w:r>
      <w:proofErr w:type="spellStart"/>
      <w:r w:rsidR="00D17422">
        <w:rPr>
          <w:rFonts w:cs="Calibri"/>
        </w:rPr>
        <w:t>c</w:t>
      </w:r>
      <w:r w:rsidR="00D17422" w:rsidRPr="00D17422">
        <w:rPr>
          <w:rFonts w:cs="Calibri"/>
        </w:rPr>
        <w:t>yberbezpieczeństwa</w:t>
      </w:r>
      <w:proofErr w:type="spellEnd"/>
      <w:r w:rsidR="00D17422" w:rsidRPr="00D17422">
        <w:rPr>
          <w:rFonts w:cs="Calibri"/>
        </w:rPr>
        <w:t xml:space="preserve"> </w:t>
      </w:r>
      <w:r w:rsidRPr="6417AB26">
        <w:rPr>
          <w:rFonts w:cs="Calibri"/>
        </w:rPr>
        <w:t xml:space="preserve">opracuje i przedstawi do akceptacji Rady Ministrów </w:t>
      </w:r>
      <w:r w:rsidRPr="6417AB26">
        <w:rPr>
          <w:rFonts w:cs="Calibri"/>
          <w:i/>
          <w:iCs/>
        </w:rPr>
        <w:t>Plan działań na rzecz wdrożenia Strategii Cyberbezpieczeństwa</w:t>
      </w:r>
      <w:r w:rsidRPr="6417AB26">
        <w:rPr>
          <w:rFonts w:cs="Calibri"/>
        </w:rPr>
        <w:t xml:space="preserve">. Przy opracowywaniu </w:t>
      </w:r>
      <w:r w:rsidRPr="6417AB26">
        <w:rPr>
          <w:rFonts w:cs="Calibri"/>
          <w:i/>
          <w:iCs/>
        </w:rPr>
        <w:t>Planu</w:t>
      </w:r>
      <w:r w:rsidRPr="6417AB26">
        <w:rPr>
          <w:rFonts w:cs="Calibri"/>
        </w:rPr>
        <w:t xml:space="preserve"> wymienione powyżej organy uwzględniają w swoich działaniach problematykę </w:t>
      </w:r>
      <w:proofErr w:type="spellStart"/>
      <w:r w:rsidRPr="6417AB26">
        <w:rPr>
          <w:rFonts w:cs="Calibri"/>
        </w:rPr>
        <w:t>cyberbezpieczeństwa</w:t>
      </w:r>
      <w:proofErr w:type="spellEnd"/>
      <w:r w:rsidRPr="6417AB26">
        <w:rPr>
          <w:rFonts w:cs="Calibri"/>
        </w:rPr>
        <w:t xml:space="preserve"> w zakresie zgodnym z ustawowymi kompetencjami. </w:t>
      </w:r>
      <w:r w:rsidRPr="6417AB26">
        <w:rPr>
          <w:rFonts w:cs="Calibri"/>
          <w:i/>
          <w:iCs/>
        </w:rPr>
        <w:t>Plan działań</w:t>
      </w:r>
      <w:r w:rsidRPr="6417AB26">
        <w:rPr>
          <w:rFonts w:cs="Calibri"/>
        </w:rPr>
        <w:t xml:space="preserve"> obejmować będzie w szczególności:</w:t>
      </w:r>
    </w:p>
    <w:p w14:paraId="45F60935" w14:textId="77777777" w:rsidR="004B3015" w:rsidRDefault="004B3015" w:rsidP="004B3015">
      <w:pPr>
        <w:pStyle w:val="Akapitzlist"/>
        <w:numPr>
          <w:ilvl w:val="0"/>
          <w:numId w:val="13"/>
        </w:numPr>
      </w:pPr>
      <w:proofErr w:type="gramStart"/>
      <w:r w:rsidRPr="6417AB26">
        <w:rPr>
          <w:rFonts w:cs="Calibri"/>
        </w:rPr>
        <w:t>nazwę</w:t>
      </w:r>
      <w:proofErr w:type="gramEnd"/>
      <w:r w:rsidRPr="6417AB26">
        <w:rPr>
          <w:rFonts w:cs="Calibri"/>
        </w:rPr>
        <w:t xml:space="preserve"> celu szczegółowego,</w:t>
      </w:r>
    </w:p>
    <w:p w14:paraId="0ACC1DA9" w14:textId="77777777" w:rsidR="004B3015" w:rsidRDefault="004B3015" w:rsidP="004B3015">
      <w:pPr>
        <w:pStyle w:val="Akapitzlist"/>
        <w:numPr>
          <w:ilvl w:val="0"/>
          <w:numId w:val="13"/>
        </w:numPr>
      </w:pPr>
      <w:proofErr w:type="gramStart"/>
      <w:r w:rsidRPr="6417AB26">
        <w:rPr>
          <w:rFonts w:cs="Calibri"/>
        </w:rPr>
        <w:t>nazwę</w:t>
      </w:r>
      <w:proofErr w:type="gramEnd"/>
      <w:r w:rsidRPr="6417AB26">
        <w:rPr>
          <w:rFonts w:cs="Calibri"/>
        </w:rPr>
        <w:t xml:space="preserve"> zadania,</w:t>
      </w:r>
    </w:p>
    <w:p w14:paraId="539A82FB" w14:textId="77777777" w:rsidR="004B3015" w:rsidRDefault="004B3015" w:rsidP="004B3015">
      <w:pPr>
        <w:pStyle w:val="Akapitzlist"/>
        <w:numPr>
          <w:ilvl w:val="0"/>
          <w:numId w:val="13"/>
        </w:numPr>
      </w:pPr>
      <w:proofErr w:type="gramStart"/>
      <w:r w:rsidRPr="6417AB26">
        <w:rPr>
          <w:rFonts w:cs="Calibri"/>
        </w:rPr>
        <w:t>nazwę</w:t>
      </w:r>
      <w:proofErr w:type="gramEnd"/>
      <w:r w:rsidRPr="6417AB26">
        <w:rPr>
          <w:rFonts w:cs="Calibri"/>
        </w:rPr>
        <w:t xml:space="preserve"> działania służącego realizacji zadania,</w:t>
      </w:r>
    </w:p>
    <w:p w14:paraId="699FC5ED" w14:textId="77777777" w:rsidR="004B3015" w:rsidRDefault="004B3015" w:rsidP="004B3015">
      <w:pPr>
        <w:pStyle w:val="Akapitzlist"/>
        <w:numPr>
          <w:ilvl w:val="0"/>
          <w:numId w:val="13"/>
        </w:numPr>
      </w:pPr>
      <w:proofErr w:type="gramStart"/>
      <w:r w:rsidRPr="6417AB26">
        <w:rPr>
          <w:rFonts w:cs="Calibri"/>
        </w:rPr>
        <w:t>typ</w:t>
      </w:r>
      <w:proofErr w:type="gramEnd"/>
      <w:r w:rsidRPr="6417AB26">
        <w:rPr>
          <w:rFonts w:cs="Calibri"/>
        </w:rPr>
        <w:t xml:space="preserve"> działania – działanie: legislacyjne, organizacyjne, technologiczne, edukacyjne, informacyjne, promocyjne, inne,</w:t>
      </w:r>
    </w:p>
    <w:p w14:paraId="317900C5" w14:textId="77777777" w:rsidR="004B3015" w:rsidRDefault="004B3015" w:rsidP="004B3015">
      <w:pPr>
        <w:pStyle w:val="Akapitzlist"/>
        <w:numPr>
          <w:ilvl w:val="0"/>
          <w:numId w:val="13"/>
        </w:numPr>
      </w:pPr>
      <w:proofErr w:type="gramStart"/>
      <w:r w:rsidRPr="6417AB26">
        <w:rPr>
          <w:rFonts w:cs="Calibri"/>
        </w:rPr>
        <w:t>harmonogram</w:t>
      </w:r>
      <w:proofErr w:type="gramEnd"/>
      <w:r w:rsidRPr="6417AB26">
        <w:rPr>
          <w:rFonts w:cs="Calibri"/>
        </w:rPr>
        <w:t xml:space="preserve"> – termin rozpoczęcia i termin zakończenia podejmowanej inicjatywy,</w:t>
      </w:r>
    </w:p>
    <w:p w14:paraId="0A1F6015" w14:textId="77777777" w:rsidR="004B3015" w:rsidRDefault="004B3015" w:rsidP="004B3015">
      <w:pPr>
        <w:pStyle w:val="Akapitzlist"/>
        <w:numPr>
          <w:ilvl w:val="0"/>
          <w:numId w:val="13"/>
        </w:numPr>
      </w:pPr>
      <w:proofErr w:type="gramStart"/>
      <w:r w:rsidRPr="6417AB26">
        <w:rPr>
          <w:rFonts w:cs="Calibri"/>
        </w:rPr>
        <w:t>organ</w:t>
      </w:r>
      <w:proofErr w:type="gramEnd"/>
      <w:r w:rsidRPr="6417AB26">
        <w:rPr>
          <w:rFonts w:cs="Calibri"/>
        </w:rPr>
        <w:t xml:space="preserve"> lub organy – organ wiodący i organy współpracujące przy realizacji zadania (o ile występują),</w:t>
      </w:r>
    </w:p>
    <w:p w14:paraId="70B5C949" w14:textId="77777777" w:rsidR="004B3015" w:rsidRDefault="004B3015" w:rsidP="004B3015">
      <w:pPr>
        <w:pStyle w:val="Akapitzlist"/>
        <w:numPr>
          <w:ilvl w:val="0"/>
          <w:numId w:val="13"/>
        </w:numPr>
      </w:pPr>
      <w:proofErr w:type="gramStart"/>
      <w:r w:rsidRPr="6417AB26">
        <w:rPr>
          <w:rFonts w:cs="Calibri"/>
        </w:rPr>
        <w:t>oczekiwane</w:t>
      </w:r>
      <w:proofErr w:type="gramEnd"/>
      <w:r w:rsidRPr="6417AB26">
        <w:rPr>
          <w:rFonts w:cs="Calibri"/>
        </w:rPr>
        <w:t xml:space="preserve"> efekty wynikające z realizacji działania,</w:t>
      </w:r>
    </w:p>
    <w:p w14:paraId="08F7F68D" w14:textId="77777777" w:rsidR="004B3015" w:rsidRDefault="004B3015" w:rsidP="004B3015">
      <w:pPr>
        <w:pStyle w:val="Akapitzlist"/>
        <w:numPr>
          <w:ilvl w:val="0"/>
          <w:numId w:val="13"/>
        </w:numPr>
      </w:pPr>
      <w:proofErr w:type="gramStart"/>
      <w:r w:rsidRPr="6417AB26">
        <w:rPr>
          <w:rFonts w:cs="Calibri"/>
        </w:rPr>
        <w:t>szacunkowy</w:t>
      </w:r>
      <w:proofErr w:type="gramEnd"/>
      <w:r w:rsidRPr="6417AB26">
        <w:rPr>
          <w:rFonts w:cs="Calibri"/>
        </w:rPr>
        <w:t xml:space="preserve"> koszt realizacji działania.</w:t>
      </w:r>
    </w:p>
    <w:p w14:paraId="2BBA2A9C" w14:textId="77777777" w:rsidR="004B3015" w:rsidRDefault="004B3015" w:rsidP="004B3015">
      <w:r w:rsidRPr="6417AB26">
        <w:rPr>
          <w:rFonts w:cs="Calibri"/>
          <w:i/>
          <w:iCs/>
        </w:rPr>
        <w:t xml:space="preserve">Plan działań </w:t>
      </w:r>
      <w:r w:rsidRPr="6417AB26">
        <w:rPr>
          <w:rFonts w:cs="Calibri"/>
        </w:rPr>
        <w:t>obejmuje działania o charakterze projektowym, charakteryzujące się początkiem i</w:t>
      </w:r>
      <w:r>
        <w:rPr>
          <w:rFonts w:cs="Calibri"/>
        </w:rPr>
        <w:t> </w:t>
      </w:r>
      <w:r w:rsidRPr="6417AB26">
        <w:rPr>
          <w:rFonts w:cs="Calibri"/>
        </w:rPr>
        <w:t>końcem okresu realizacji oraz produktami powstałymi w wyniku realizacji danego działania.</w:t>
      </w:r>
    </w:p>
    <w:p w14:paraId="20015CAB" w14:textId="47C9A6BD" w:rsidR="004B3015" w:rsidRDefault="004B3015" w:rsidP="004B3015">
      <w:r w:rsidRPr="6417AB26">
        <w:rPr>
          <w:rFonts w:cs="Calibri"/>
        </w:rPr>
        <w:t xml:space="preserve">Minister Obrony Narodowej w uzgodnieniu z Koordynatorem może opracować odrębny </w:t>
      </w:r>
      <w:r w:rsidRPr="6417AB26">
        <w:rPr>
          <w:rFonts w:cs="Calibri"/>
          <w:i/>
          <w:iCs/>
        </w:rPr>
        <w:t>Plan działań,</w:t>
      </w:r>
      <w:r w:rsidRPr="6417AB26">
        <w:rPr>
          <w:rFonts w:cs="Calibri"/>
        </w:rPr>
        <w:t xml:space="preserve"> który podlega akceptacji </w:t>
      </w:r>
      <w:r>
        <w:rPr>
          <w:rFonts w:cs="Calibri"/>
        </w:rPr>
        <w:t xml:space="preserve">Prezesa </w:t>
      </w:r>
      <w:r w:rsidRPr="6417AB26">
        <w:rPr>
          <w:rFonts w:cs="Calibri"/>
        </w:rPr>
        <w:t xml:space="preserve">Rady Ministrów. W stosunku do pozycji </w:t>
      </w:r>
      <w:r w:rsidRPr="6417AB26">
        <w:rPr>
          <w:rFonts w:cs="Calibri"/>
          <w:i/>
          <w:iCs/>
        </w:rPr>
        <w:t>Planu</w:t>
      </w:r>
      <w:r w:rsidRPr="6417AB26">
        <w:rPr>
          <w:rFonts w:cs="Calibri"/>
        </w:rPr>
        <w:t xml:space="preserve"> zawierających informacje o charakterze niejawnym zastosowanie mają przepisy ustawy</w:t>
      </w:r>
      <w:r w:rsidR="003D419B" w:rsidRPr="003D419B">
        <w:t xml:space="preserve"> z dnia 5 sierpnia 2010 r.</w:t>
      </w:r>
      <w:r w:rsidR="00862F96">
        <w:rPr>
          <w:rFonts w:cs="Calibri"/>
        </w:rPr>
        <w:t xml:space="preserve"> o </w:t>
      </w:r>
      <w:r w:rsidRPr="6417AB26">
        <w:rPr>
          <w:rFonts w:cs="Calibri"/>
        </w:rPr>
        <w:t>ochronie informacji niejawnych</w:t>
      </w:r>
      <w:r w:rsidR="003D419B">
        <w:t xml:space="preserve"> </w:t>
      </w:r>
      <w:r w:rsidR="003D419B" w:rsidRPr="003D419B">
        <w:t>(Dz. U. poz</w:t>
      </w:r>
      <w:proofErr w:type="gramStart"/>
      <w:r w:rsidR="003D419B" w:rsidRPr="003D419B">
        <w:t>. 742)</w:t>
      </w:r>
      <w:r w:rsidRPr="6417AB26">
        <w:rPr>
          <w:rFonts w:cs="Calibri"/>
        </w:rPr>
        <w:t>.</w:t>
      </w:r>
      <w:r>
        <w:rPr>
          <w:rFonts w:cs="Calibri"/>
        </w:rPr>
        <w:t xml:space="preserve"> Minister</w:t>
      </w:r>
      <w:proofErr w:type="gramEnd"/>
      <w:r>
        <w:rPr>
          <w:rFonts w:cs="Calibri"/>
        </w:rPr>
        <w:t xml:space="preserve"> Obrony Narodowej przesyła, w celach informacyjnych i zapewnienia koordynacji, zaakceptowany </w:t>
      </w:r>
      <w:r w:rsidRPr="00195D45">
        <w:rPr>
          <w:rFonts w:cs="Calibri"/>
          <w:i/>
        </w:rPr>
        <w:t>Plan działań</w:t>
      </w:r>
      <w:r>
        <w:rPr>
          <w:rFonts w:cs="Calibri"/>
        </w:rPr>
        <w:t xml:space="preserve"> ministrowi właściwego do spraw informatyzacji i Pełnomocnikowi Rządu do spraw Cyberbezpieczeństwa. </w:t>
      </w:r>
    </w:p>
    <w:p w14:paraId="6F4CD639" w14:textId="53CA961A" w:rsidR="004B3015" w:rsidRDefault="004B3015" w:rsidP="004B3015">
      <w:r w:rsidRPr="6417AB26">
        <w:rPr>
          <w:rFonts w:cs="Calibri"/>
        </w:rPr>
        <w:t xml:space="preserve">Koordynator będzie corocznie przygotowywał sprawozdanie o postępach wdrażania </w:t>
      </w:r>
      <w:r>
        <w:rPr>
          <w:rFonts w:cs="Calibri"/>
        </w:rPr>
        <w:t xml:space="preserve">Strategii </w:t>
      </w:r>
      <w:r w:rsidRPr="6417AB26">
        <w:rPr>
          <w:rFonts w:cs="Calibri"/>
        </w:rPr>
        <w:t>za rok poprzedni na podstawie informacji otrzymywanych od podmiotów zaangażowanych w jej realizację. Sprawozdania będą przedkładane Radzie Ministrów</w:t>
      </w:r>
      <w:r w:rsidR="004E3190">
        <w:t xml:space="preserve"> w terminie do 30 września. </w:t>
      </w:r>
    </w:p>
    <w:p w14:paraId="71C33B32" w14:textId="77777777" w:rsidR="004B3015" w:rsidRDefault="004B3015" w:rsidP="004B3015">
      <w:r w:rsidRPr="6417AB26">
        <w:rPr>
          <w:rFonts w:cs="Calibri"/>
        </w:rPr>
        <w:lastRenderedPageBreak/>
        <w:t xml:space="preserve">W przypadku opracowania odrębnego </w:t>
      </w:r>
      <w:r w:rsidRPr="6417AB26">
        <w:rPr>
          <w:rFonts w:cs="Calibri"/>
          <w:i/>
          <w:iCs/>
        </w:rPr>
        <w:t>Planu Działań</w:t>
      </w:r>
      <w:r w:rsidRPr="6417AB26">
        <w:rPr>
          <w:rFonts w:cs="Calibri"/>
        </w:rPr>
        <w:t xml:space="preserve"> Minister Obrony Narodowej przedkłada sprawozdanie z jego realizacji Radzie Ministrów za pośrednictwem Koordynatora.</w:t>
      </w:r>
    </w:p>
    <w:p w14:paraId="69C2DBFB" w14:textId="77777777" w:rsidR="004B3015" w:rsidRDefault="004B3015" w:rsidP="004B3015"/>
    <w:p w14:paraId="737E1EE5" w14:textId="77777777" w:rsidR="004B3015" w:rsidRDefault="004B3015" w:rsidP="004B3015">
      <w:pPr>
        <w:spacing w:after="0" w:line="240" w:lineRule="auto"/>
        <w:rPr>
          <w:rFonts w:ascii="Calibri Light" w:hAnsi="Calibri Light"/>
          <w:color w:val="2E74B5"/>
          <w:sz w:val="28"/>
          <w:szCs w:val="32"/>
        </w:rPr>
      </w:pPr>
      <w:r>
        <w:br w:type="page"/>
      </w:r>
    </w:p>
    <w:p w14:paraId="48743AEA" w14:textId="77777777" w:rsidR="004B3015" w:rsidRDefault="004B3015" w:rsidP="004B3015">
      <w:pPr>
        <w:pStyle w:val="Nagwek1"/>
        <w:numPr>
          <w:ilvl w:val="0"/>
          <w:numId w:val="8"/>
        </w:numPr>
        <w:suppressAutoHyphens w:val="0"/>
        <w:spacing w:before="120" w:after="240" w:line="100" w:lineRule="atLeast"/>
        <w:jc w:val="both"/>
      </w:pPr>
      <w:bookmarkStart w:id="217" w:name="_Toc19176028"/>
      <w:r>
        <w:lastRenderedPageBreak/>
        <w:t>Finansowanie</w:t>
      </w:r>
      <w:bookmarkEnd w:id="217"/>
    </w:p>
    <w:p w14:paraId="2E050970" w14:textId="77777777" w:rsidR="004B3015" w:rsidRDefault="004B3015" w:rsidP="004B3015">
      <w:r>
        <w:t xml:space="preserve">Na mocy obowiązujących przepisów, podmioty realizujące zadania publiczne są zobowiązane do ujmowania w swoich planach finansowych nakładów na </w:t>
      </w:r>
      <w:proofErr w:type="spellStart"/>
      <w:r>
        <w:t>cyberbezpieczeństwo</w:t>
      </w:r>
      <w:proofErr w:type="spellEnd"/>
      <w:r>
        <w:t xml:space="preserve">. Koszty te powiększyły się o nakłady przeznaczone na działania związane z budową Krajowego Systemu Cyberbezpieczeństwa oraz o nakłady ponoszone na realizację pozostałych przedsięwzięć </w:t>
      </w:r>
      <w:r w:rsidRPr="0B4DF4B3">
        <w:rPr>
          <w:i/>
          <w:iCs/>
        </w:rPr>
        <w:t xml:space="preserve">Planu działań na rzecz wdrożenia </w:t>
      </w:r>
      <w:r>
        <w:rPr>
          <w:i/>
          <w:iCs/>
        </w:rPr>
        <w:t>Strategii Cyberbezpieczeństwa</w:t>
      </w:r>
      <w:r>
        <w:t xml:space="preserve">. </w:t>
      </w:r>
    </w:p>
    <w:p w14:paraId="1247CCC8" w14:textId="77777777" w:rsidR="004B3015" w:rsidRDefault="004B3015" w:rsidP="004B3015">
      <w:r>
        <w:t xml:space="preserve">Szczegółowa wielkość i struktura kosztów poszczególnych przedsięwzięć będzie określona w procesie inicjowania konkretnych projektów. Oszacowanie kosztów finansowania wdrażania Strategii Cyberbezpieczeństwa nastąpi w ramach </w:t>
      </w:r>
      <w:r w:rsidRPr="0B4DF4B3">
        <w:rPr>
          <w:i/>
          <w:iCs/>
        </w:rPr>
        <w:t>Planu działań</w:t>
      </w:r>
      <w:r>
        <w:t xml:space="preserve">. </w:t>
      </w:r>
    </w:p>
    <w:p w14:paraId="6787C5E2" w14:textId="77777777" w:rsidR="004B3015" w:rsidRDefault="004B3015" w:rsidP="004B3015">
      <w:r>
        <w:t>Źródłami finansowania realizacji działań opisanych w dokumencie będą plany finansowe poszczególnych jednostek zaangażowanych we wdrażanie Strategii Cyberbezpieczeństwa, a także środki pochodzące z Narodowego Centrum Badań i Rozwoju oraz środki Unii Europejskiej</w:t>
      </w:r>
      <w:r>
        <w:rPr>
          <w:rStyle w:val="Odwoanieprzypisudolnego"/>
        </w:rPr>
        <w:footnoteReference w:id="21"/>
      </w:r>
      <w:r>
        <w:t>, w miarę zaistnienia takich możliwości.</w:t>
      </w:r>
    </w:p>
    <w:p w14:paraId="5EBF55E7" w14:textId="77777777" w:rsidR="004B3015" w:rsidRDefault="004B3015" w:rsidP="004B3015"/>
    <w:p w14:paraId="6D4F60D9" w14:textId="77777777" w:rsidR="004B3015" w:rsidRDefault="004B3015" w:rsidP="004B3015">
      <w:pPr>
        <w:contextualSpacing/>
      </w:pPr>
      <w:bookmarkStart w:id="218" w:name="_Toc5966536"/>
      <w:bookmarkStart w:id="219" w:name="_Toc5966622"/>
      <w:bookmarkEnd w:id="218"/>
      <w:bookmarkEnd w:id="219"/>
    </w:p>
    <w:p w14:paraId="1341FBC7" w14:textId="2743ADCE" w:rsidR="00B02CCF" w:rsidRDefault="004B3015">
      <w:pPr>
        <w:spacing w:after="0" w:line="360" w:lineRule="auto"/>
        <w:rPr>
          <w:rStyle w:val="Ppogrubienie"/>
          <w:rFonts w:ascii="Times" w:eastAsiaTheme="minorEastAsia" w:hAnsi="Times" w:cs="Arial"/>
          <w:bCs/>
          <w:kern w:val="24"/>
          <w:sz w:val="24"/>
          <w:szCs w:val="24"/>
          <w:lang w:eastAsia="pl-PL"/>
        </w:rPr>
      </w:pPr>
      <w:r>
        <w:rPr>
          <w:rStyle w:val="Ppogrubienie"/>
          <w:rFonts w:ascii="Times" w:eastAsiaTheme="minorEastAsia" w:hAnsi="Times" w:cs="Arial"/>
          <w:bCs/>
          <w:kern w:val="24"/>
          <w:sz w:val="24"/>
          <w:szCs w:val="24"/>
          <w:lang w:eastAsia="pl-PL"/>
        </w:rPr>
        <w:br w:type="page"/>
      </w:r>
    </w:p>
    <w:p w14:paraId="0461470B" w14:textId="448C036A" w:rsidR="001932A1" w:rsidRPr="00857E20" w:rsidRDefault="001932A1" w:rsidP="001932A1">
      <w:pPr>
        <w:pStyle w:val="ROZDZODDZOZNoznaczenierozdziauluboddziau"/>
        <w:rPr>
          <w:b/>
        </w:rPr>
      </w:pPr>
      <w:r w:rsidRPr="001932A1">
        <w:rPr>
          <w:rStyle w:val="Ppogrubienie"/>
        </w:rPr>
        <w:lastRenderedPageBreak/>
        <w:t>UZASADNIENIE</w:t>
      </w:r>
    </w:p>
    <w:p w14:paraId="6F5E0135" w14:textId="3A70E17D" w:rsidR="001932A1" w:rsidRDefault="001932A1" w:rsidP="001932A1">
      <w:pPr>
        <w:pStyle w:val="NIEARTTEKSTtekstnieartykuowanynppodstprawnarozplubpreambua"/>
      </w:pPr>
      <w:r w:rsidRPr="00413BBE">
        <w:t xml:space="preserve">Opracowanie i przyjęcie Strategii Cyberbezpieczeństwa Rzeczypospolitej Polskiej jest wymogiem realizacji przepisu art. 68 ustawy z dnia 5 lipca 2018 r. o krajowym systemie </w:t>
      </w:r>
      <w:proofErr w:type="spellStart"/>
      <w:r w:rsidRPr="00413BBE">
        <w:t>cyberbe</w:t>
      </w:r>
      <w:r w:rsidR="00864704">
        <w:t>zpieczeństwa</w:t>
      </w:r>
      <w:proofErr w:type="spellEnd"/>
      <w:r w:rsidR="00864704">
        <w:t xml:space="preserve"> (Dz.U. poz</w:t>
      </w:r>
      <w:proofErr w:type="gramStart"/>
      <w:r w:rsidR="00864704">
        <w:t xml:space="preserve">. 1560). </w:t>
      </w:r>
      <w:r w:rsidRPr="00413BBE">
        <w:t>Przepis</w:t>
      </w:r>
      <w:proofErr w:type="gramEnd"/>
      <w:r w:rsidRPr="00413BBE">
        <w:t xml:space="preserve"> ustawowy (art. 90) określa także datę graniczną, do której ww. Strategia ma zostać przyjęta tj.: do 31 października 2019 r.</w:t>
      </w:r>
    </w:p>
    <w:p w14:paraId="46A71E2A" w14:textId="2391546E" w:rsidR="00F9376B" w:rsidRPr="00F9376B" w:rsidRDefault="006C6A11" w:rsidP="00E714F6">
      <w:pPr>
        <w:pStyle w:val="NIEARTTEKSTtekstnieartykuowanynppodstprawnarozplubpreambua"/>
      </w:pPr>
      <w:r>
        <w:t>Strategia</w:t>
      </w:r>
      <w:r w:rsidR="0067257A" w:rsidRPr="00413BBE">
        <w:t xml:space="preserve"> Cyberbezpieczeństwa Rzeczypospolitej Polskiej</w:t>
      </w:r>
      <w:r w:rsidR="00F9376B">
        <w:t xml:space="preserve"> będzie obowiązywała przez okres 5 letni zgodnie z art.</w:t>
      </w:r>
      <w:r w:rsidR="00B41348">
        <w:t xml:space="preserve"> 69</w:t>
      </w:r>
      <w:r w:rsidR="00F9376B">
        <w:t xml:space="preserve"> ust. </w:t>
      </w:r>
      <w:r w:rsidR="00B41348">
        <w:t xml:space="preserve">3 </w:t>
      </w:r>
      <w:r w:rsidR="00BD05DC">
        <w:t xml:space="preserve">ustawy </w:t>
      </w:r>
      <w:r w:rsidR="00C93DE9" w:rsidRPr="00413BBE">
        <w:t>z dnia 5 lipca 2018 r</w:t>
      </w:r>
      <w:r w:rsidR="00C93DE9" w:rsidRPr="00C93DE9">
        <w:t xml:space="preserve"> </w:t>
      </w:r>
      <w:r w:rsidR="00BD05DC">
        <w:t>o </w:t>
      </w:r>
      <w:r w:rsidR="00F9376B">
        <w:t xml:space="preserve">krajowym systemie </w:t>
      </w:r>
      <w:proofErr w:type="spellStart"/>
      <w:r w:rsidR="00F9376B">
        <w:t>cyberbezpieczeństwa</w:t>
      </w:r>
      <w:proofErr w:type="spellEnd"/>
      <w:r w:rsidR="00F9376B">
        <w:t xml:space="preserve">. </w:t>
      </w:r>
      <w:r w:rsidR="00BD05DC">
        <w:t xml:space="preserve">Tym samym przyjmując, że będzie ona realizowana od listopada 2019 r., termin jej obowiązywania upłynie z końcem października 2024 </w:t>
      </w:r>
      <w:proofErr w:type="gramStart"/>
      <w:r w:rsidR="00BD05DC">
        <w:t>r. Dlatego</w:t>
      </w:r>
      <w:proofErr w:type="gramEnd"/>
      <w:r w:rsidR="00BD05DC">
        <w:t xml:space="preserve"> też wskazano w projekci</w:t>
      </w:r>
      <w:r w:rsidR="0067257A">
        <w:t>e uchwały okres obowiązywania St</w:t>
      </w:r>
      <w:r w:rsidR="00BD05DC">
        <w:t>rategii w latach 2019-2024.</w:t>
      </w:r>
      <w:r w:rsidR="00202D23">
        <w:t xml:space="preserve"> </w:t>
      </w:r>
      <w:r w:rsidR="00BD05DC">
        <w:t xml:space="preserve"> </w:t>
      </w:r>
    </w:p>
    <w:p w14:paraId="41BAC751" w14:textId="61EC6806" w:rsidR="00413BBE" w:rsidRPr="00413BBE" w:rsidRDefault="00413BBE" w:rsidP="00EF16EF">
      <w:pPr>
        <w:pStyle w:val="NIEARTTEKSTtekstnieartykuowanynppodstprawnarozplubpreambua"/>
      </w:pPr>
      <w:r w:rsidRPr="00413BBE">
        <w:t xml:space="preserve">Strategia określa cele strategiczne oraz odpowiednie środki polityczne, które mają na celu osiągniecie i utrzymanie wysokiego poziomu </w:t>
      </w:r>
      <w:proofErr w:type="spellStart"/>
      <w:r w:rsidRPr="00413BBE">
        <w:t>cyberbezpieczeństwa</w:t>
      </w:r>
      <w:proofErr w:type="spellEnd"/>
      <w:r w:rsidRPr="00413BBE">
        <w:t xml:space="preserve"> RP. </w:t>
      </w:r>
      <w:r w:rsidR="00EC13C4">
        <w:t xml:space="preserve">Uwzględnia ona również wnioski wynikające z </w:t>
      </w:r>
      <w:r w:rsidRPr="00413BBE">
        <w:t>dokonan</w:t>
      </w:r>
      <w:r w:rsidR="00EC13C4">
        <w:t>ej</w:t>
      </w:r>
      <w:r w:rsidRPr="00413BBE">
        <w:t xml:space="preserve"> oceny i przeglądu </w:t>
      </w:r>
      <w:r w:rsidR="00862DDA">
        <w:t xml:space="preserve">dotychczas </w:t>
      </w:r>
      <w:r w:rsidR="00EC13C4">
        <w:t>obowiązujących</w:t>
      </w:r>
      <w:r w:rsidRPr="00413BBE">
        <w:t xml:space="preserve"> dokument</w:t>
      </w:r>
      <w:r w:rsidR="00EC13C4">
        <w:t>ów</w:t>
      </w:r>
      <w:r w:rsidRPr="00413BBE">
        <w:t xml:space="preserve"> </w:t>
      </w:r>
      <w:r w:rsidR="00EC13C4">
        <w:t xml:space="preserve">dotyczących </w:t>
      </w:r>
      <w:proofErr w:type="spellStart"/>
      <w:r w:rsidR="00EC13C4">
        <w:t>cyberbezpieczeństwa</w:t>
      </w:r>
      <w:proofErr w:type="spellEnd"/>
      <w:r w:rsidR="00EC13C4">
        <w:t xml:space="preserve"> </w:t>
      </w:r>
      <w:r w:rsidRPr="00413BBE">
        <w:t xml:space="preserve">o charakterze strategicznym, </w:t>
      </w:r>
      <w:r w:rsidR="00EC13C4">
        <w:t>tj.</w:t>
      </w:r>
      <w:r w:rsidRPr="00413BBE">
        <w:t xml:space="preserve"> przyjętych uchwałą Nr 52/2017 Rady Ministrów z dnia 27 kwietnia 2017 r. </w:t>
      </w:r>
      <w:r w:rsidR="00EC13C4">
        <w:t>"</w:t>
      </w:r>
      <w:r w:rsidRPr="00413BBE">
        <w:t>Krajowych Ram Polityki Cyberbezpieczeństwa Rzeczypospolitej Polskiej na lata 2017</w:t>
      </w:r>
      <w:r w:rsidR="00EC13C4">
        <w:t>-</w:t>
      </w:r>
      <w:r w:rsidRPr="00413BBE">
        <w:t>2022</w:t>
      </w:r>
      <w:r w:rsidR="00EC13C4">
        <w:t>"</w:t>
      </w:r>
      <w:r w:rsidRPr="00413BBE">
        <w:t xml:space="preserve"> oraz wynikającego z tego </w:t>
      </w:r>
      <w:r w:rsidR="00EC13C4">
        <w:t>dokumentu "</w:t>
      </w:r>
      <w:r w:rsidRPr="00413BBE">
        <w:t>Planu działań na rzecz wdrożenia Krajowych Ram Polityki Cyberbezpieczeństwa Rzeczypos</w:t>
      </w:r>
      <w:r w:rsidR="00862DDA">
        <w:t>politej Polskiej na lata 2017-</w:t>
      </w:r>
      <w:r w:rsidRPr="00413BBE">
        <w:t>2022</w:t>
      </w:r>
      <w:r w:rsidR="00EC13C4">
        <w:t>"</w:t>
      </w:r>
      <w:r w:rsidRPr="00413BBE">
        <w:t>.</w:t>
      </w:r>
    </w:p>
    <w:p w14:paraId="357D42B9" w14:textId="77777777" w:rsidR="00413BBE" w:rsidRDefault="00413BBE" w:rsidP="00EF16EF">
      <w:pPr>
        <w:pStyle w:val="NIEARTTEKSTtekstnieartykuowanynppodstprawnarozplubpreambua"/>
      </w:pPr>
      <w:r w:rsidRPr="00413BBE">
        <w:t xml:space="preserve">Stale zmieniające się uwarunkowania związane z bezpieczeństwem w cyberprzestrzeni wymagają szybkiej i zdecydowanej reakcji organów państwa. Również przeprowadzone kontrole Najwyższej Izby Kontroli wskazują na potrzebę aktualizacji oraz zapewnienia spójnej strategii działania RP w dziedzinie </w:t>
      </w:r>
      <w:proofErr w:type="spellStart"/>
      <w:r w:rsidRPr="00413BBE">
        <w:t>cyberbezpieczeństwa</w:t>
      </w:r>
      <w:proofErr w:type="spellEnd"/>
      <w:r w:rsidRPr="00413BBE">
        <w:t>. W kontekście spójności, ważne jest przede wszystkim zapewnienie jak najszerszej współpracy przy wdrażaniu i rozwijaniu Krajowego Systemu Cyberbezpieczeństwa ze strony ministerstw i innych organów władzy państwowej.</w:t>
      </w:r>
    </w:p>
    <w:p w14:paraId="5640A841" w14:textId="116616D3" w:rsidR="00AD0ADD" w:rsidRPr="00AD0ADD" w:rsidRDefault="00AD0ADD" w:rsidP="00AD0ADD">
      <w:pPr>
        <w:pStyle w:val="ARTartustawynprozporzdzenia"/>
      </w:pPr>
      <w:r>
        <w:t>Uchwała wejdzie w życie z dniem 31 października 2019 r</w:t>
      </w:r>
      <w:r w:rsidRPr="0091067E">
        <w:t>.</w:t>
      </w:r>
    </w:p>
    <w:p w14:paraId="270CBF15" w14:textId="610CFB70" w:rsidR="00CB177A" w:rsidRDefault="00CB177A" w:rsidP="00864704">
      <w:pPr>
        <w:pStyle w:val="ARTartustawynprozporzdzenia"/>
      </w:pPr>
      <w:r>
        <w:t>Projekt uchwały nie jest sprzeczny z prawem Unii Europejskiej.</w:t>
      </w:r>
    </w:p>
    <w:p w14:paraId="6C1CB730" w14:textId="455F8AA4" w:rsidR="00FB5229" w:rsidRDefault="00CB177A" w:rsidP="00FB5229">
      <w:pPr>
        <w:pStyle w:val="ARTartustawynprozporzdzenia"/>
      </w:pPr>
      <w:r>
        <w:t xml:space="preserve">Projektowana regulacja nie zawiera przepisów technicznych w rozumieniu rozporządzenia Rady Ministrów z dnia 23 grudnia 2002 r. w sprawie sposobu funkcjonowania krajowego systemu notyfikacji norm i aktów prawnych (Dz. U. </w:t>
      </w:r>
      <w:proofErr w:type="gramStart"/>
      <w:r>
        <w:t>poz</w:t>
      </w:r>
      <w:proofErr w:type="gramEnd"/>
      <w:r>
        <w:t>. 2039 oraz z 2004 r. poz. 597) i nie podlega notyfikacji Komisji Europejskiej.</w:t>
      </w:r>
      <w:r w:rsidR="00202D23">
        <w:t xml:space="preserve"> </w:t>
      </w:r>
    </w:p>
    <w:p w14:paraId="0D4B79A4" w14:textId="069005C9" w:rsidR="00FB5229" w:rsidRDefault="00FB5229" w:rsidP="00FB5229">
      <w:pPr>
        <w:pStyle w:val="ARTartustawynprozporzdzenia"/>
      </w:pPr>
      <w:r>
        <w:lastRenderedPageBreak/>
        <w:t xml:space="preserve">Projektowana regulacja nie będzie </w:t>
      </w:r>
      <w:r w:rsidR="00E22CEA">
        <w:t>wymagała</w:t>
      </w:r>
      <w:r>
        <w:t xml:space="preserve"> notyfikacji Komisji Europejskiej w trybie </w:t>
      </w:r>
      <w:r w:rsidRPr="00862DDA">
        <w:t>ustawy z dnia 30</w:t>
      </w:r>
      <w:r>
        <w:t xml:space="preserve"> kwietnia 2004 r. o postępowaniu w sprawach dotyczących pomocy publicznej (Dz. U. </w:t>
      </w:r>
      <w:proofErr w:type="gramStart"/>
      <w:r>
        <w:t>z</w:t>
      </w:r>
      <w:proofErr w:type="gramEnd"/>
      <w:r>
        <w:t xml:space="preserve"> 2018 r. poz. 362</w:t>
      </w:r>
      <w:r w:rsidR="00DA3493">
        <w:t xml:space="preserve"> oraz z 2019 r. poz. 730 i 1063</w:t>
      </w:r>
      <w:r>
        <w:t>).</w:t>
      </w:r>
    </w:p>
    <w:p w14:paraId="53524A34" w14:textId="17CE3A9A" w:rsidR="00FB5229" w:rsidRDefault="00FB5229" w:rsidP="00FB5229">
      <w:pPr>
        <w:pStyle w:val="ARTartustawynprozporzdzenia"/>
      </w:pPr>
      <w:r>
        <w:t xml:space="preserve">Projekt nie wymaga przedłożenia instytucjom i organom Unii </w:t>
      </w:r>
      <w:r w:rsidR="00E22CEA">
        <w:t>Europejskiej, w</w:t>
      </w:r>
      <w:r w:rsidR="00864704">
        <w:t xml:space="preserve"> </w:t>
      </w:r>
      <w:r>
        <w:t>tym Europejskiemu Bankowi Centralnemu, w celu uzyskania opinii, dokonania powiadomienia, konsultacji albo uzgodnienia.</w:t>
      </w:r>
    </w:p>
    <w:p w14:paraId="70C95CFE" w14:textId="74343BAC" w:rsidR="00FB5229" w:rsidRDefault="00FB5229" w:rsidP="00FB5229">
      <w:pPr>
        <w:pStyle w:val="ARTartustawynprozporzdzenia"/>
      </w:pPr>
      <w:r>
        <w:t xml:space="preserve">Projekt uchwały nie będzie miał wpływu na działalność </w:t>
      </w:r>
      <w:proofErr w:type="spellStart"/>
      <w:r>
        <w:t>mikroprz</w:t>
      </w:r>
      <w:r w:rsidR="00862F96">
        <w:t>edsiębiorców</w:t>
      </w:r>
      <w:proofErr w:type="spellEnd"/>
      <w:r w:rsidR="00862F96">
        <w:t>, małych i </w:t>
      </w:r>
      <w:r>
        <w:t xml:space="preserve">średnich przedsiębiorców. </w:t>
      </w:r>
    </w:p>
    <w:p w14:paraId="35152FF5" w14:textId="1E0FF66F" w:rsidR="00FC437D" w:rsidRDefault="00AD0ADD" w:rsidP="00FC437D">
      <w:pPr>
        <w:pStyle w:val="NIEARTTEKSTtekstnieartykuowanynppodstprawnarozplubpreambua"/>
      </w:pPr>
      <w:r>
        <w:t>Projekt został</w:t>
      </w:r>
      <w:r w:rsidR="00FC437D">
        <w:t xml:space="preserve"> udostępniony w Biuletynie Informacji Publicznej na stronie </w:t>
      </w:r>
      <w:r w:rsidR="00864704">
        <w:t>podmiotowej Ministra Cyfryzacji</w:t>
      </w:r>
      <w:r w:rsidR="00FC437D">
        <w:t>.</w:t>
      </w:r>
    </w:p>
    <w:p w14:paraId="2C4AD2D3" w14:textId="4436C096" w:rsidR="00FB5229" w:rsidRPr="00CB177A" w:rsidRDefault="00FB5229" w:rsidP="00FB5229">
      <w:pPr>
        <w:pStyle w:val="ARTartustawynprozporzdzenia"/>
      </w:pPr>
    </w:p>
    <w:p w14:paraId="53F0BB9B" w14:textId="24AC9E8E" w:rsidR="00775B9C" w:rsidRDefault="00775B9C" w:rsidP="00FB5229">
      <w:pPr>
        <w:pStyle w:val="ARTartustawynprozporzdzenia"/>
      </w:pPr>
      <w:r>
        <w:br w:type="page"/>
      </w:r>
    </w:p>
    <w:tbl>
      <w:tblPr>
        <w:tblW w:w="10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775B9C" w:rsidRPr="00775B9C" w14:paraId="24BDF475" w14:textId="77777777" w:rsidTr="00775B9C">
        <w:trPr>
          <w:gridAfter w:val="1"/>
          <w:wAfter w:w="10" w:type="dxa"/>
          <w:trHeight w:val="1611"/>
          <w:jc w:val="center"/>
        </w:trPr>
        <w:tc>
          <w:tcPr>
            <w:tcW w:w="6631" w:type="dxa"/>
            <w:gridSpan w:val="17"/>
          </w:tcPr>
          <w:p w14:paraId="45930323" w14:textId="77777777" w:rsidR="00775B9C" w:rsidRPr="00775B9C" w:rsidRDefault="00775B9C" w:rsidP="00775B9C">
            <w:pPr>
              <w:spacing w:before="120" w:after="0" w:line="240" w:lineRule="auto"/>
              <w:ind w:hanging="45"/>
              <w:rPr>
                <w:rFonts w:ascii="Times New Roman" w:eastAsia="Calibri" w:hAnsi="Times New Roman" w:cs="Times New Roman"/>
                <w:color w:val="000000"/>
              </w:rPr>
            </w:pPr>
            <w:bookmarkStart w:id="220" w:name="t1"/>
            <w:r w:rsidRPr="00775B9C">
              <w:rPr>
                <w:rFonts w:ascii="Times New Roman" w:eastAsia="Calibri" w:hAnsi="Times New Roman" w:cs="Times New Roman"/>
                <w:b/>
                <w:color w:val="000000"/>
              </w:rPr>
              <w:lastRenderedPageBreak/>
              <w:t>Nazwa projektu</w:t>
            </w:r>
          </w:p>
          <w:p w14:paraId="33EC20DF" w14:textId="77777777" w:rsidR="00775B9C" w:rsidRPr="00775B9C" w:rsidRDefault="00775B9C" w:rsidP="00775B9C">
            <w:pPr>
              <w:spacing w:after="0" w:line="240" w:lineRule="auto"/>
              <w:ind w:hanging="34"/>
              <w:rPr>
                <w:rFonts w:ascii="Times New Roman" w:eastAsia="Calibri" w:hAnsi="Times New Roman" w:cs="Times New Roman"/>
                <w:color w:val="000000"/>
              </w:rPr>
            </w:pPr>
            <w:r w:rsidRPr="00775B9C">
              <w:rPr>
                <w:rFonts w:ascii="Times New Roman" w:eastAsia="Calibri" w:hAnsi="Times New Roman" w:cs="Times New Roman"/>
                <w:color w:val="000000"/>
              </w:rPr>
              <w:t>Uchwała Rady Ministrów w sprawie Strategii Cyberbezpieczeństwa Rzeczypospolitej Polskiej na lata 2019 – 2024</w:t>
            </w:r>
          </w:p>
          <w:p w14:paraId="04B5D113" w14:textId="77777777" w:rsidR="00775B9C" w:rsidRPr="00775B9C" w:rsidRDefault="00775B9C" w:rsidP="00775B9C">
            <w:pPr>
              <w:spacing w:before="120" w:after="0" w:line="240" w:lineRule="auto"/>
              <w:ind w:hanging="45"/>
              <w:rPr>
                <w:rFonts w:ascii="Times New Roman" w:eastAsia="Calibri" w:hAnsi="Times New Roman" w:cs="Times New Roman"/>
                <w:b/>
                <w:color w:val="000000"/>
              </w:rPr>
            </w:pPr>
            <w:r w:rsidRPr="00775B9C">
              <w:rPr>
                <w:rFonts w:ascii="Times New Roman" w:eastAsia="Calibri" w:hAnsi="Times New Roman" w:cs="Times New Roman"/>
                <w:b/>
                <w:color w:val="000000"/>
              </w:rPr>
              <w:t>Ministerstwo wiodące i ministerstwa współpracujące</w:t>
            </w:r>
          </w:p>
          <w:bookmarkEnd w:id="220"/>
          <w:p w14:paraId="4E227302" w14:textId="77777777" w:rsidR="00775B9C" w:rsidRPr="00775B9C" w:rsidRDefault="00775B9C" w:rsidP="00775B9C">
            <w:pPr>
              <w:spacing w:after="0" w:line="240" w:lineRule="auto"/>
              <w:ind w:hanging="34"/>
              <w:rPr>
                <w:rFonts w:ascii="Times New Roman" w:eastAsia="Calibri" w:hAnsi="Times New Roman" w:cs="Times New Roman"/>
                <w:color w:val="000000"/>
              </w:rPr>
            </w:pPr>
            <w:r w:rsidRPr="00775B9C">
              <w:rPr>
                <w:rFonts w:ascii="Times New Roman" w:eastAsia="Calibri" w:hAnsi="Times New Roman" w:cs="Times New Roman"/>
                <w:color w:val="000000"/>
              </w:rPr>
              <w:t>Ministerstwo Cyfryzacji</w:t>
            </w:r>
          </w:p>
          <w:p w14:paraId="1AA2FAE8" w14:textId="77777777" w:rsidR="00775B9C" w:rsidRPr="00775B9C" w:rsidRDefault="00775B9C" w:rsidP="00775B9C">
            <w:pPr>
              <w:spacing w:after="0" w:line="240" w:lineRule="auto"/>
              <w:ind w:hanging="34"/>
              <w:rPr>
                <w:rFonts w:ascii="Times New Roman" w:eastAsia="Calibri" w:hAnsi="Times New Roman" w:cs="Times New Roman"/>
                <w:color w:val="000000"/>
              </w:rPr>
            </w:pPr>
          </w:p>
          <w:p w14:paraId="79804E53" w14:textId="77777777" w:rsidR="00775B9C" w:rsidRPr="00775B9C" w:rsidRDefault="00775B9C" w:rsidP="00775B9C">
            <w:pPr>
              <w:spacing w:after="0" w:line="240" w:lineRule="auto"/>
              <w:rPr>
                <w:rFonts w:ascii="Times New Roman" w:eastAsia="Calibri" w:hAnsi="Times New Roman" w:cs="Times New Roman"/>
                <w:b/>
              </w:rPr>
            </w:pPr>
            <w:r w:rsidRPr="00775B9C">
              <w:rPr>
                <w:rFonts w:ascii="Times New Roman" w:eastAsia="Calibri" w:hAnsi="Times New Roman" w:cs="Times New Roman"/>
                <w:b/>
              </w:rPr>
              <w:t xml:space="preserve">Osoba odpowiedzialna za projekt w randze Ministra, Sekretarza Stanu lub Podsekretarza Stanu </w:t>
            </w:r>
          </w:p>
          <w:p w14:paraId="4A49C142" w14:textId="77777777" w:rsidR="00775B9C" w:rsidRPr="00775B9C" w:rsidRDefault="00775B9C" w:rsidP="00775B9C">
            <w:pPr>
              <w:spacing w:after="0" w:line="240" w:lineRule="auto"/>
              <w:rPr>
                <w:rFonts w:ascii="Times New Roman" w:eastAsia="Calibri" w:hAnsi="Times New Roman" w:cs="Times New Roman"/>
              </w:rPr>
            </w:pPr>
            <w:r w:rsidRPr="00775B9C">
              <w:rPr>
                <w:rFonts w:ascii="Times New Roman" w:eastAsia="Calibri" w:hAnsi="Times New Roman" w:cs="Times New Roman"/>
              </w:rPr>
              <w:t>Karol Okoński, Sekretarz Stanu w Ministerstwie Cyfryzacji</w:t>
            </w:r>
          </w:p>
          <w:p w14:paraId="0A87EB9A" w14:textId="77777777" w:rsidR="00775B9C" w:rsidRPr="00775B9C" w:rsidRDefault="00775B9C" w:rsidP="00775B9C">
            <w:pPr>
              <w:spacing w:before="120" w:after="0" w:line="240" w:lineRule="auto"/>
              <w:ind w:hanging="45"/>
              <w:rPr>
                <w:rFonts w:ascii="Times New Roman" w:eastAsia="Calibri" w:hAnsi="Times New Roman" w:cs="Times New Roman"/>
                <w:b/>
                <w:color w:val="000000"/>
              </w:rPr>
            </w:pPr>
            <w:r w:rsidRPr="00775B9C">
              <w:rPr>
                <w:rFonts w:ascii="Times New Roman" w:eastAsia="Calibri" w:hAnsi="Times New Roman" w:cs="Times New Roman"/>
                <w:b/>
                <w:color w:val="000000"/>
              </w:rPr>
              <w:t>Kontakt do opiekuna merytorycznego projektu</w:t>
            </w:r>
          </w:p>
          <w:p w14:paraId="1B6638A2" w14:textId="77777777" w:rsidR="00775B9C" w:rsidRPr="00775B9C" w:rsidRDefault="00775B9C" w:rsidP="00775B9C">
            <w:pPr>
              <w:spacing w:after="0" w:line="240" w:lineRule="auto"/>
              <w:ind w:hanging="34"/>
              <w:rPr>
                <w:rFonts w:ascii="Times New Roman" w:eastAsia="Calibri" w:hAnsi="Times New Roman" w:cs="Times New Roman"/>
                <w:color w:val="000000"/>
              </w:rPr>
            </w:pPr>
            <w:r w:rsidRPr="00775B9C">
              <w:rPr>
                <w:rFonts w:ascii="Times New Roman" w:eastAsia="Calibri" w:hAnsi="Times New Roman" w:cs="Times New Roman"/>
                <w:color w:val="000000"/>
              </w:rPr>
              <w:t xml:space="preserve">Robert Kośla, Dyrektor Departamentu Cyberbezpieczeństwa </w:t>
            </w:r>
          </w:p>
          <w:p w14:paraId="3B974F7B" w14:textId="77777777" w:rsidR="00775B9C" w:rsidRPr="00862DDA" w:rsidRDefault="00775B9C" w:rsidP="00775B9C">
            <w:pPr>
              <w:spacing w:after="0" w:line="240" w:lineRule="auto"/>
              <w:ind w:hanging="34"/>
              <w:rPr>
                <w:rFonts w:ascii="Times New Roman" w:eastAsia="Calibri" w:hAnsi="Times New Roman" w:cs="Times New Roman"/>
                <w:color w:val="000000"/>
                <w:lang w:val="en-US"/>
              </w:rPr>
            </w:pPr>
            <w:r w:rsidRPr="00862DDA">
              <w:rPr>
                <w:rFonts w:ascii="Times New Roman" w:eastAsia="Calibri" w:hAnsi="Times New Roman" w:cs="Times New Roman"/>
                <w:color w:val="000000"/>
                <w:lang w:val="en-US"/>
              </w:rPr>
              <w:t>tel. (22) 245 59 22, e-mail: sekretariat.dc@mc.gov.pl</w:t>
            </w:r>
          </w:p>
          <w:p w14:paraId="36D0F71A" w14:textId="77777777" w:rsidR="00775B9C" w:rsidRPr="00862DDA" w:rsidRDefault="00775B9C" w:rsidP="00775B9C">
            <w:pPr>
              <w:spacing w:after="0" w:line="240" w:lineRule="auto"/>
              <w:ind w:hanging="34"/>
              <w:rPr>
                <w:rFonts w:ascii="Times New Roman" w:eastAsia="Calibri" w:hAnsi="Times New Roman" w:cs="Times New Roman"/>
                <w:color w:val="000000"/>
                <w:lang w:val="en-US"/>
              </w:rPr>
            </w:pPr>
          </w:p>
          <w:p w14:paraId="09A47CFC" w14:textId="77777777" w:rsidR="00775B9C" w:rsidRPr="00775B9C" w:rsidRDefault="00775B9C" w:rsidP="00775B9C">
            <w:pPr>
              <w:spacing w:after="0" w:line="240" w:lineRule="auto"/>
              <w:ind w:hanging="34"/>
              <w:rPr>
                <w:rFonts w:ascii="Times New Roman" w:eastAsia="Calibri" w:hAnsi="Times New Roman" w:cs="Times New Roman"/>
                <w:color w:val="000000"/>
              </w:rPr>
            </w:pPr>
            <w:r w:rsidRPr="00775B9C">
              <w:rPr>
                <w:rFonts w:ascii="Times New Roman" w:eastAsia="Calibri" w:hAnsi="Times New Roman" w:cs="Times New Roman"/>
                <w:color w:val="000000"/>
              </w:rPr>
              <w:t>Tomasz Wlaź, Departament Cyberbezpieczeństwa</w:t>
            </w:r>
          </w:p>
          <w:p w14:paraId="065B8F8A" w14:textId="77777777" w:rsidR="00775B9C" w:rsidRPr="00775B9C" w:rsidRDefault="00775B9C" w:rsidP="00775B9C">
            <w:pPr>
              <w:spacing w:after="0" w:line="240" w:lineRule="auto"/>
              <w:ind w:hanging="34"/>
              <w:rPr>
                <w:rFonts w:ascii="Times New Roman" w:eastAsia="Calibri" w:hAnsi="Times New Roman" w:cs="Times New Roman"/>
                <w:color w:val="000000"/>
              </w:rPr>
            </w:pPr>
            <w:proofErr w:type="gramStart"/>
            <w:r w:rsidRPr="00775B9C">
              <w:rPr>
                <w:rFonts w:ascii="Times New Roman" w:eastAsia="Calibri" w:hAnsi="Times New Roman" w:cs="Times New Roman"/>
                <w:color w:val="000000"/>
              </w:rPr>
              <w:t>tel</w:t>
            </w:r>
            <w:proofErr w:type="gramEnd"/>
            <w:r w:rsidRPr="00775B9C">
              <w:rPr>
                <w:rFonts w:ascii="Times New Roman" w:eastAsia="Calibri" w:hAnsi="Times New Roman" w:cs="Times New Roman"/>
                <w:color w:val="000000"/>
              </w:rPr>
              <w:t>. (22) 556 84 48, e-mail: tomasz.</w:t>
            </w:r>
            <w:proofErr w:type="gramStart"/>
            <w:r w:rsidRPr="00775B9C">
              <w:rPr>
                <w:rFonts w:ascii="Times New Roman" w:eastAsia="Calibri" w:hAnsi="Times New Roman" w:cs="Times New Roman"/>
                <w:color w:val="000000"/>
              </w:rPr>
              <w:t>wlaz</w:t>
            </w:r>
            <w:proofErr w:type="gramEnd"/>
            <w:r w:rsidRPr="00775B9C">
              <w:rPr>
                <w:rFonts w:ascii="Times New Roman" w:eastAsia="Calibri" w:hAnsi="Times New Roman" w:cs="Times New Roman"/>
                <w:color w:val="000000"/>
              </w:rPr>
              <w:t>@mc.</w:t>
            </w:r>
            <w:proofErr w:type="gramStart"/>
            <w:r w:rsidRPr="00775B9C">
              <w:rPr>
                <w:rFonts w:ascii="Times New Roman" w:eastAsia="Calibri" w:hAnsi="Times New Roman" w:cs="Times New Roman"/>
                <w:color w:val="000000"/>
              </w:rPr>
              <w:t>gov</w:t>
            </w:r>
            <w:proofErr w:type="gramEnd"/>
            <w:r w:rsidRPr="00775B9C">
              <w:rPr>
                <w:rFonts w:ascii="Times New Roman" w:eastAsia="Calibri" w:hAnsi="Times New Roman" w:cs="Times New Roman"/>
                <w:color w:val="000000"/>
              </w:rPr>
              <w:t>.</w:t>
            </w:r>
            <w:proofErr w:type="gramStart"/>
            <w:r w:rsidRPr="00775B9C">
              <w:rPr>
                <w:rFonts w:ascii="Times New Roman" w:eastAsia="Calibri" w:hAnsi="Times New Roman" w:cs="Times New Roman"/>
                <w:color w:val="000000"/>
              </w:rPr>
              <w:t>pl</w:t>
            </w:r>
            <w:proofErr w:type="gramEnd"/>
          </w:p>
        </w:tc>
        <w:tc>
          <w:tcPr>
            <w:tcW w:w="4306" w:type="dxa"/>
            <w:gridSpan w:val="12"/>
            <w:shd w:val="clear" w:color="auto" w:fill="FFFFFF"/>
          </w:tcPr>
          <w:p w14:paraId="019E5942" w14:textId="757DEFC3" w:rsidR="00775B9C" w:rsidRPr="00775B9C" w:rsidRDefault="00775B9C" w:rsidP="00775B9C">
            <w:pPr>
              <w:spacing w:after="0" w:line="240" w:lineRule="auto"/>
              <w:rPr>
                <w:rFonts w:ascii="Times New Roman" w:eastAsia="Calibri" w:hAnsi="Times New Roman" w:cs="Times New Roman"/>
                <w:b/>
                <w:sz w:val="21"/>
                <w:szCs w:val="21"/>
              </w:rPr>
            </w:pPr>
            <w:r w:rsidRPr="00775B9C">
              <w:rPr>
                <w:rFonts w:ascii="Times New Roman" w:eastAsia="Calibri" w:hAnsi="Times New Roman" w:cs="Times New Roman"/>
                <w:b/>
                <w:sz w:val="21"/>
                <w:szCs w:val="21"/>
              </w:rPr>
              <w:t>Data sporządzenia</w:t>
            </w:r>
            <w:r w:rsidRPr="00775B9C">
              <w:rPr>
                <w:rFonts w:ascii="Times New Roman" w:eastAsia="Calibri" w:hAnsi="Times New Roman" w:cs="Times New Roman"/>
                <w:b/>
                <w:sz w:val="21"/>
                <w:szCs w:val="21"/>
              </w:rPr>
              <w:br/>
            </w:r>
            <w:sdt>
              <w:sdtPr>
                <w:rPr>
                  <w:rFonts w:ascii="Times New Roman" w:eastAsia="Calibri" w:hAnsi="Times New Roman" w:cs="Times New Roman"/>
                  <w:sz w:val="21"/>
                  <w:szCs w:val="21"/>
                </w:rPr>
                <w:id w:val="-345788683"/>
                <w:placeholder>
                  <w:docPart w:val="4D0C897E57D04CEEAC31AF1CF8F49A14"/>
                </w:placeholder>
                <w:date w:fullDate="2019-09-11T00:00:00Z">
                  <w:dateFormat w:val="dd.MM.yyyy"/>
                  <w:lid w:val="pl-PL"/>
                  <w:storeMappedDataAs w:val="dateTime"/>
                  <w:calendar w:val="gregorian"/>
                </w:date>
              </w:sdtPr>
              <w:sdtEndPr/>
              <w:sdtContent>
                <w:r w:rsidR="00AD0ADD">
                  <w:rPr>
                    <w:rFonts w:ascii="Times New Roman" w:eastAsia="Calibri" w:hAnsi="Times New Roman" w:cs="Times New Roman"/>
                    <w:sz w:val="21"/>
                    <w:szCs w:val="21"/>
                  </w:rPr>
                  <w:t>11.09.2019</w:t>
                </w:r>
              </w:sdtContent>
            </w:sdt>
          </w:p>
          <w:p w14:paraId="32D2EE54" w14:textId="77777777" w:rsidR="00775B9C" w:rsidRPr="00775B9C" w:rsidRDefault="00775B9C" w:rsidP="00775B9C">
            <w:pPr>
              <w:spacing w:after="0" w:line="240" w:lineRule="auto"/>
              <w:rPr>
                <w:rFonts w:ascii="Times New Roman" w:eastAsia="Calibri" w:hAnsi="Times New Roman" w:cs="Times New Roman"/>
                <w:b/>
              </w:rPr>
            </w:pPr>
          </w:p>
          <w:p w14:paraId="610DCC94" w14:textId="77777777" w:rsidR="00775B9C" w:rsidRPr="00775B9C" w:rsidRDefault="00775B9C" w:rsidP="00775B9C">
            <w:pPr>
              <w:spacing w:after="0" w:line="240" w:lineRule="auto"/>
              <w:rPr>
                <w:rFonts w:ascii="Times New Roman" w:eastAsia="Calibri" w:hAnsi="Times New Roman" w:cs="Times New Roman"/>
                <w:b/>
              </w:rPr>
            </w:pPr>
            <w:r w:rsidRPr="00775B9C">
              <w:rPr>
                <w:rFonts w:ascii="Times New Roman" w:eastAsia="Calibri" w:hAnsi="Times New Roman" w:cs="Times New Roman"/>
                <w:b/>
              </w:rPr>
              <w:t xml:space="preserve">Źródło: </w:t>
            </w:r>
            <w:bookmarkStart w:id="221" w:name="Lista1"/>
          </w:p>
          <w:bookmarkEnd w:id="221" w:displacedByCustomXml="next"/>
          <w:sdt>
            <w:sdtPr>
              <w:rPr>
                <w:rFonts w:ascii="Times New Roman" w:eastAsia="Calibri" w:hAnsi="Times New Roman" w:cs="Times New Roman"/>
              </w:rPr>
              <w:id w:val="-1451614635"/>
              <w:placeholder>
                <w:docPart w:val="CBA94728D4384B4D94C2440295CF4EC4"/>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696E3AB8" w14:textId="77777777" w:rsidR="00775B9C" w:rsidRPr="00775B9C" w:rsidRDefault="00775B9C" w:rsidP="00775B9C">
                <w:pPr>
                  <w:spacing w:after="0" w:line="240" w:lineRule="auto"/>
                  <w:rPr>
                    <w:rFonts w:ascii="Times New Roman" w:eastAsia="Calibri" w:hAnsi="Times New Roman" w:cs="Times New Roman"/>
                  </w:rPr>
                </w:pPr>
                <w:r w:rsidRPr="00775B9C">
                  <w:rPr>
                    <w:rFonts w:ascii="Times New Roman" w:eastAsia="Calibri" w:hAnsi="Times New Roman" w:cs="Times New Roman"/>
                  </w:rPr>
                  <w:t>Upoważnienie ustawowe</w:t>
                </w:r>
              </w:p>
            </w:sdtContent>
          </w:sdt>
          <w:p w14:paraId="44CF8B0C" w14:textId="77777777" w:rsidR="00775B9C" w:rsidRPr="00775B9C" w:rsidRDefault="00775B9C" w:rsidP="00775B9C">
            <w:pPr>
              <w:spacing w:after="0" w:line="240" w:lineRule="auto"/>
              <w:rPr>
                <w:rFonts w:ascii="Times New Roman" w:eastAsia="Calibri" w:hAnsi="Times New Roman" w:cs="Times New Roman"/>
              </w:rPr>
            </w:pPr>
            <w:proofErr w:type="gramStart"/>
            <w:r w:rsidRPr="00775B9C">
              <w:rPr>
                <w:rFonts w:ascii="Times New Roman" w:eastAsia="Calibri" w:hAnsi="Times New Roman" w:cs="Times New Roman"/>
              </w:rPr>
              <w:t>art</w:t>
            </w:r>
            <w:proofErr w:type="gramEnd"/>
            <w:r w:rsidRPr="00775B9C">
              <w:rPr>
                <w:rFonts w:ascii="Times New Roman" w:eastAsia="Calibri" w:hAnsi="Times New Roman" w:cs="Times New Roman"/>
              </w:rPr>
              <w:t xml:space="preserve">. 68 ustawy z dnia 5 lipca 2018 r. o krajowym systemie </w:t>
            </w:r>
            <w:proofErr w:type="spellStart"/>
            <w:r w:rsidRPr="00775B9C">
              <w:rPr>
                <w:rFonts w:ascii="Times New Roman" w:eastAsia="Calibri" w:hAnsi="Times New Roman" w:cs="Times New Roman"/>
              </w:rPr>
              <w:t>cyberbezpieczeństwa</w:t>
            </w:r>
            <w:proofErr w:type="spellEnd"/>
            <w:r w:rsidRPr="00775B9C">
              <w:rPr>
                <w:rFonts w:ascii="Times New Roman" w:eastAsia="Calibri" w:hAnsi="Times New Roman" w:cs="Times New Roman"/>
              </w:rPr>
              <w:t xml:space="preserve"> (Dz.U. </w:t>
            </w:r>
            <w:proofErr w:type="gramStart"/>
            <w:r w:rsidRPr="00775B9C">
              <w:rPr>
                <w:rFonts w:ascii="Times New Roman" w:eastAsia="Calibri" w:hAnsi="Times New Roman" w:cs="Times New Roman"/>
              </w:rPr>
              <w:t>poz</w:t>
            </w:r>
            <w:proofErr w:type="gramEnd"/>
            <w:r w:rsidRPr="00775B9C">
              <w:rPr>
                <w:rFonts w:ascii="Times New Roman" w:eastAsia="Calibri" w:hAnsi="Times New Roman" w:cs="Times New Roman"/>
              </w:rPr>
              <w:t>. 1560)</w:t>
            </w:r>
          </w:p>
          <w:p w14:paraId="69161BE8" w14:textId="77777777" w:rsidR="00775B9C" w:rsidRPr="00775B9C" w:rsidRDefault="00775B9C" w:rsidP="00775B9C">
            <w:pPr>
              <w:spacing w:after="0" w:line="240" w:lineRule="auto"/>
              <w:rPr>
                <w:rFonts w:ascii="Times New Roman" w:eastAsia="Calibri" w:hAnsi="Times New Roman" w:cs="Times New Roman"/>
              </w:rPr>
            </w:pPr>
          </w:p>
          <w:p w14:paraId="1039773D" w14:textId="77777777" w:rsidR="00775B9C" w:rsidRPr="00775B9C" w:rsidRDefault="00775B9C" w:rsidP="00775B9C">
            <w:pPr>
              <w:spacing w:before="120" w:after="0" w:line="240" w:lineRule="auto"/>
              <w:rPr>
                <w:rFonts w:ascii="Times New Roman" w:eastAsia="Calibri" w:hAnsi="Times New Roman" w:cs="Times New Roman"/>
                <w:b/>
                <w:color w:val="000000"/>
              </w:rPr>
            </w:pPr>
            <w:r w:rsidRPr="00775B9C">
              <w:rPr>
                <w:rFonts w:ascii="Times New Roman" w:eastAsia="Calibri" w:hAnsi="Times New Roman" w:cs="Times New Roman"/>
                <w:b/>
                <w:color w:val="000000"/>
              </w:rPr>
              <w:t xml:space="preserve">Nr w wykazie prac </w:t>
            </w:r>
          </w:p>
          <w:p w14:paraId="07A01E7A" w14:textId="77777777" w:rsidR="00775B9C" w:rsidRPr="00775B9C" w:rsidRDefault="00775B9C" w:rsidP="00775B9C">
            <w:pPr>
              <w:spacing w:after="0" w:line="240" w:lineRule="auto"/>
              <w:rPr>
                <w:rFonts w:ascii="Times New Roman" w:eastAsia="Calibri" w:hAnsi="Times New Roman" w:cs="Times New Roman"/>
                <w:color w:val="000000"/>
                <w:sz w:val="28"/>
                <w:szCs w:val="28"/>
              </w:rPr>
            </w:pPr>
            <w:r w:rsidRPr="00775B9C">
              <w:rPr>
                <w:rFonts w:ascii="Times New Roman" w:eastAsia="Calibri" w:hAnsi="Times New Roman" w:cs="Times New Roman"/>
                <w:color w:val="000000"/>
              </w:rPr>
              <w:t>ID210</w:t>
            </w:r>
          </w:p>
        </w:tc>
      </w:tr>
      <w:tr w:rsidR="00775B9C" w:rsidRPr="00775B9C" w14:paraId="144F70D3" w14:textId="77777777" w:rsidTr="00775B9C">
        <w:trPr>
          <w:gridAfter w:val="1"/>
          <w:wAfter w:w="10" w:type="dxa"/>
          <w:trHeight w:val="142"/>
          <w:jc w:val="center"/>
        </w:trPr>
        <w:tc>
          <w:tcPr>
            <w:tcW w:w="10937" w:type="dxa"/>
            <w:gridSpan w:val="29"/>
            <w:shd w:val="clear" w:color="auto" w:fill="99CCFF"/>
          </w:tcPr>
          <w:p w14:paraId="2657E095" w14:textId="77777777" w:rsidR="00775B9C" w:rsidRPr="00775B9C" w:rsidRDefault="00775B9C" w:rsidP="00775B9C">
            <w:pPr>
              <w:spacing w:after="0" w:line="240" w:lineRule="auto"/>
              <w:ind w:left="57"/>
              <w:jc w:val="center"/>
              <w:rPr>
                <w:rFonts w:ascii="Times New Roman" w:eastAsia="Calibri" w:hAnsi="Times New Roman" w:cs="Times New Roman"/>
                <w:b/>
                <w:color w:val="FFFFFF"/>
                <w:sz w:val="32"/>
                <w:szCs w:val="32"/>
              </w:rPr>
            </w:pPr>
            <w:r w:rsidRPr="00775B9C">
              <w:rPr>
                <w:rFonts w:ascii="Times New Roman" w:eastAsia="Calibri" w:hAnsi="Times New Roman" w:cs="Times New Roman"/>
                <w:b/>
                <w:color w:val="FFFFFF"/>
                <w:sz w:val="32"/>
                <w:szCs w:val="32"/>
              </w:rPr>
              <w:t>OCENA SKUTKÓW REGULACJI</w:t>
            </w:r>
          </w:p>
        </w:tc>
      </w:tr>
      <w:tr w:rsidR="00775B9C" w:rsidRPr="00775B9C" w14:paraId="37243520" w14:textId="77777777" w:rsidTr="00775B9C">
        <w:trPr>
          <w:gridAfter w:val="1"/>
          <w:wAfter w:w="10" w:type="dxa"/>
          <w:trHeight w:val="333"/>
          <w:jc w:val="center"/>
        </w:trPr>
        <w:tc>
          <w:tcPr>
            <w:tcW w:w="10937" w:type="dxa"/>
            <w:gridSpan w:val="29"/>
            <w:shd w:val="clear" w:color="auto" w:fill="99CCFF"/>
            <w:vAlign w:val="center"/>
          </w:tcPr>
          <w:p w14:paraId="46A80713"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rPr>
              <w:t>Jaki problem jest rozwiązywany?</w:t>
            </w:r>
            <w:bookmarkStart w:id="222" w:name="Wybór1"/>
            <w:bookmarkEnd w:id="222"/>
          </w:p>
        </w:tc>
      </w:tr>
      <w:tr w:rsidR="00775B9C" w:rsidRPr="00775B9C" w14:paraId="26418063" w14:textId="77777777" w:rsidTr="00775B9C">
        <w:trPr>
          <w:gridAfter w:val="1"/>
          <w:wAfter w:w="10" w:type="dxa"/>
          <w:trHeight w:val="142"/>
          <w:jc w:val="center"/>
        </w:trPr>
        <w:tc>
          <w:tcPr>
            <w:tcW w:w="10937" w:type="dxa"/>
            <w:gridSpan w:val="29"/>
            <w:shd w:val="clear" w:color="auto" w:fill="FFFFFF"/>
          </w:tcPr>
          <w:p w14:paraId="0316E292" w14:textId="41A313B2" w:rsidR="00775B9C" w:rsidRPr="00775B9C" w:rsidRDefault="00775B9C" w:rsidP="00775B9C">
            <w:pPr>
              <w:spacing w:after="0" w:line="240" w:lineRule="auto"/>
              <w:jc w:val="both"/>
              <w:rPr>
                <w:rFonts w:ascii="Times New Roman" w:eastAsia="Calibri" w:hAnsi="Times New Roman" w:cs="Times New Roman"/>
                <w:color w:val="000000"/>
              </w:rPr>
            </w:pPr>
            <w:r w:rsidRPr="00775B9C">
              <w:rPr>
                <w:rFonts w:ascii="Times New Roman" w:eastAsia="Calibri" w:hAnsi="Times New Roman" w:cs="Times New Roman"/>
                <w:color w:val="000000"/>
              </w:rPr>
              <w:t xml:space="preserve">Opracowanie i przyjęcie Strategii Cyberbezpieczeństwa Rzeczypospolitej Polskiej jest wymogiem realizacji przepisu art. 68 ustawy z dnia 5 lipca 2018 r. o krajowym systemie </w:t>
            </w:r>
            <w:proofErr w:type="spellStart"/>
            <w:r w:rsidRPr="00775B9C">
              <w:rPr>
                <w:rFonts w:ascii="Times New Roman" w:eastAsia="Calibri" w:hAnsi="Times New Roman" w:cs="Times New Roman"/>
                <w:color w:val="000000"/>
              </w:rPr>
              <w:t>cyber</w:t>
            </w:r>
            <w:r w:rsidR="00864704">
              <w:rPr>
                <w:rFonts w:ascii="Times New Roman" w:eastAsia="Calibri" w:hAnsi="Times New Roman" w:cs="Times New Roman"/>
                <w:color w:val="000000"/>
              </w:rPr>
              <w:t>bezpieczeństwa</w:t>
            </w:r>
            <w:proofErr w:type="spellEnd"/>
            <w:r w:rsidRPr="00C616F5">
              <w:rPr>
                <w:rFonts w:ascii="Times New Roman" w:eastAsia="Calibri" w:hAnsi="Times New Roman" w:cs="Times New Roman"/>
                <w:color w:val="000000"/>
              </w:rPr>
              <w:t>.</w:t>
            </w:r>
            <w:r w:rsidRPr="00775B9C">
              <w:rPr>
                <w:rFonts w:ascii="Times New Roman" w:eastAsia="Calibri" w:hAnsi="Times New Roman" w:cs="Times New Roman"/>
                <w:color w:val="000000"/>
              </w:rPr>
              <w:t xml:space="preserve"> Przepis ustawowy (art. 90) określa także datę graniczną, do której ww. Strategia ma zostać przyjęta tj.: do 31 października 2019 r.</w:t>
            </w:r>
          </w:p>
          <w:p w14:paraId="1FFEBBA1" w14:textId="77777777" w:rsidR="00775B9C" w:rsidRPr="00775B9C" w:rsidRDefault="00775B9C" w:rsidP="00775B9C">
            <w:pPr>
              <w:spacing w:after="0" w:line="240" w:lineRule="auto"/>
              <w:jc w:val="both"/>
              <w:rPr>
                <w:rFonts w:ascii="Times New Roman" w:eastAsia="Calibri" w:hAnsi="Times New Roman" w:cs="Times New Roman"/>
                <w:color w:val="000000"/>
              </w:rPr>
            </w:pPr>
            <w:r w:rsidRPr="00775B9C">
              <w:rPr>
                <w:rFonts w:ascii="Times New Roman" w:eastAsia="Calibri" w:hAnsi="Times New Roman" w:cs="Times New Roman"/>
                <w:color w:val="000000"/>
              </w:rPr>
              <w:t xml:space="preserve">Strategia określa cele strategiczne oraz odpowiednie środki polityczne, które mają na celu osiągniecie i utrzymanie wysokiego poziomu </w:t>
            </w:r>
            <w:proofErr w:type="spellStart"/>
            <w:r w:rsidRPr="00775B9C">
              <w:rPr>
                <w:rFonts w:ascii="Times New Roman" w:eastAsia="Calibri" w:hAnsi="Times New Roman" w:cs="Times New Roman"/>
                <w:color w:val="000000"/>
              </w:rPr>
              <w:t>cyberbezpieczeństwa</w:t>
            </w:r>
            <w:proofErr w:type="spellEnd"/>
            <w:r w:rsidRPr="00775B9C">
              <w:rPr>
                <w:rFonts w:ascii="Times New Roman" w:eastAsia="Calibri" w:hAnsi="Times New Roman" w:cs="Times New Roman"/>
                <w:color w:val="000000"/>
              </w:rPr>
              <w:t xml:space="preserve"> RP. Pojawiła się również konieczność dokonania oceny i przeglądu w 2019 r. dotychczasowego dokumentu o charakterze strategicznym, czyli przyjętych uchwałą Nr 52/2017 Rady Ministrów z dnia 27 kwietnia 2017 r. Krajowych Ram Polityki Cyberbezpieczeństwa Rzeczypospolitej Polskiej na lata 2017 – 2022 oraz wynikającego z tego Planu działań na rzecz wdrożenia Krajowych Ram Polityki Cyberbezpieczeństwa Rzeczypospolitej Polskiej na lata 2017 – 2022.</w:t>
            </w:r>
          </w:p>
          <w:p w14:paraId="0A70D900" w14:textId="77777777" w:rsidR="00775B9C" w:rsidRPr="00775B9C" w:rsidRDefault="00775B9C" w:rsidP="00775B9C">
            <w:pPr>
              <w:spacing w:after="0" w:line="240" w:lineRule="auto"/>
              <w:jc w:val="both"/>
              <w:rPr>
                <w:rFonts w:ascii="Times New Roman" w:eastAsia="Calibri" w:hAnsi="Times New Roman" w:cs="Times New Roman"/>
                <w:color w:val="000000"/>
              </w:rPr>
            </w:pPr>
            <w:r w:rsidRPr="00775B9C">
              <w:rPr>
                <w:rFonts w:ascii="Times New Roman" w:eastAsia="Calibri" w:hAnsi="Times New Roman" w:cs="Times New Roman"/>
                <w:color w:val="000000"/>
              </w:rPr>
              <w:t xml:space="preserve">Stale zmieniające się uwarunkowania związane z bezpieczeństwem w cyberprzestrzeni wymagają szybkiej i zdecydowanej reakcji organów państwa. Również przeprowadzone kontrole Najwyższej Izby Kontroli wskazują na potrzebę aktualizacji oraz zapewnienia spójnej strategii działania RP w dziedzinie </w:t>
            </w:r>
            <w:proofErr w:type="spellStart"/>
            <w:r w:rsidRPr="00775B9C">
              <w:rPr>
                <w:rFonts w:ascii="Times New Roman" w:eastAsia="Calibri" w:hAnsi="Times New Roman" w:cs="Times New Roman"/>
                <w:color w:val="000000"/>
              </w:rPr>
              <w:t>cyberbezpieczeństwa</w:t>
            </w:r>
            <w:proofErr w:type="spellEnd"/>
            <w:r w:rsidRPr="00775B9C">
              <w:rPr>
                <w:rFonts w:ascii="Times New Roman" w:eastAsia="Calibri" w:hAnsi="Times New Roman" w:cs="Times New Roman"/>
                <w:color w:val="000000"/>
              </w:rPr>
              <w:t>. W kontekście spójności, ważne jest przede wszystkim zapewnienie jak najszerszej współpracy przy wdrażaniu i rozwijaniu Krajowego Systemu Cyberbezpieczeństwa ze strony ministerstw i innych organów władzy państwowej.</w:t>
            </w:r>
          </w:p>
        </w:tc>
      </w:tr>
      <w:tr w:rsidR="00775B9C" w:rsidRPr="00775B9C" w14:paraId="705C1A78" w14:textId="77777777" w:rsidTr="00775B9C">
        <w:trPr>
          <w:gridAfter w:val="1"/>
          <w:wAfter w:w="10" w:type="dxa"/>
          <w:trHeight w:val="142"/>
          <w:jc w:val="center"/>
        </w:trPr>
        <w:tc>
          <w:tcPr>
            <w:tcW w:w="10937" w:type="dxa"/>
            <w:gridSpan w:val="29"/>
            <w:shd w:val="clear" w:color="auto" w:fill="99CCFF"/>
            <w:vAlign w:val="center"/>
          </w:tcPr>
          <w:p w14:paraId="39E70FF6"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spacing w:val="-2"/>
              </w:rPr>
              <w:t>Rekomendowane rozwiązanie, w tym planowane narzędzia interwencji, i oczekiwany efekt</w:t>
            </w:r>
          </w:p>
        </w:tc>
      </w:tr>
      <w:tr w:rsidR="00775B9C" w:rsidRPr="00775B9C" w14:paraId="1A645763" w14:textId="77777777" w:rsidTr="00775B9C">
        <w:trPr>
          <w:gridAfter w:val="1"/>
          <w:wAfter w:w="10" w:type="dxa"/>
          <w:trHeight w:val="142"/>
          <w:jc w:val="center"/>
        </w:trPr>
        <w:tc>
          <w:tcPr>
            <w:tcW w:w="10937" w:type="dxa"/>
            <w:gridSpan w:val="29"/>
            <w:shd w:val="clear" w:color="auto" w:fill="auto"/>
          </w:tcPr>
          <w:p w14:paraId="18706016"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Projektowana uchwała ma na celu ustanowienie Strategii Cyberbezpieczeństwa. Strategia ma charakter polityczno-strategiczny, natomiast na poziomie operacyjnym realizację jego zapisów zapewni szczegółowy plan działań. Plan działań opisze podmioty zaangażowane w realizację strategii oraz środki pozwalające na jej wdrożenie. Przy opracowywaniu strategii korzystano z dobrych praktyk i rozwiązań proponowanych przez Międzynarodowy Związek Telekomunikacyjny oraz doświadczeń innych państw.</w:t>
            </w:r>
          </w:p>
          <w:p w14:paraId="2A22F473"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
          <w:p w14:paraId="1A08AC0F"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Strategia uwzględni następujące kwestie:</w:t>
            </w:r>
          </w:p>
          <w:p w14:paraId="59BD6B7A"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a</w:t>
            </w:r>
            <w:proofErr w:type="gramEnd"/>
            <w:r w:rsidRPr="00775B9C">
              <w:rPr>
                <w:rFonts w:ascii="Times New Roman" w:eastAsia="Calibri" w:hAnsi="Times New Roman" w:cs="Times New Roman"/>
                <w:color w:val="000000"/>
                <w:spacing w:val="-2"/>
              </w:rPr>
              <w:t xml:space="preserve">) cele i priorytety w zakresie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czyli opisane zostaną wizja, cel główny oraz cele szczegółowe strategii;</w:t>
            </w:r>
          </w:p>
          <w:p w14:paraId="52D111B8"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b</w:t>
            </w:r>
            <w:proofErr w:type="gramEnd"/>
            <w:r w:rsidRPr="00775B9C">
              <w:rPr>
                <w:rFonts w:ascii="Times New Roman" w:eastAsia="Calibri" w:hAnsi="Times New Roman" w:cs="Times New Roman"/>
                <w:color w:val="000000"/>
                <w:spacing w:val="-2"/>
              </w:rPr>
              <w:t>) podmioty zaangażowane we wdrażanie i realizację Strategii;</w:t>
            </w:r>
          </w:p>
          <w:p w14:paraId="39A196FC"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c</w:t>
            </w:r>
            <w:proofErr w:type="gramEnd"/>
            <w:r w:rsidRPr="00775B9C">
              <w:rPr>
                <w:rFonts w:ascii="Times New Roman" w:eastAsia="Calibri" w:hAnsi="Times New Roman" w:cs="Times New Roman"/>
                <w:color w:val="000000"/>
                <w:spacing w:val="-2"/>
              </w:rPr>
              <w:t>) środki służące realizacji celów Strategii;</w:t>
            </w:r>
          </w:p>
          <w:p w14:paraId="072A24E8"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d</w:t>
            </w:r>
            <w:proofErr w:type="gramEnd"/>
            <w:r w:rsidRPr="00775B9C">
              <w:rPr>
                <w:rFonts w:ascii="Times New Roman" w:eastAsia="Calibri" w:hAnsi="Times New Roman" w:cs="Times New Roman"/>
                <w:color w:val="000000"/>
                <w:spacing w:val="-2"/>
              </w:rPr>
              <w:t>) określenie środków w zakresie gotowości, reagowania i przywracania stanu normalnego, w tym zasady współpracy między sektorem publicznym i prywatnym;</w:t>
            </w:r>
          </w:p>
          <w:p w14:paraId="76D68636"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e</w:t>
            </w:r>
            <w:proofErr w:type="gramEnd"/>
            <w:r w:rsidRPr="00775B9C">
              <w:rPr>
                <w:rFonts w:ascii="Times New Roman" w:eastAsia="Calibri" w:hAnsi="Times New Roman" w:cs="Times New Roman"/>
                <w:color w:val="000000"/>
                <w:spacing w:val="-2"/>
              </w:rPr>
              <w:t>) podejście do oceny ryzyka, czyli m.in. stworzenie systemu zarządzania ryzykiem na poziomie krajowym;</w:t>
            </w:r>
          </w:p>
          <w:p w14:paraId="1EE7ACB9"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f</w:t>
            </w:r>
            <w:proofErr w:type="gramEnd"/>
            <w:r w:rsidRPr="00775B9C">
              <w:rPr>
                <w:rFonts w:ascii="Times New Roman" w:eastAsia="Calibri" w:hAnsi="Times New Roman" w:cs="Times New Roman"/>
                <w:color w:val="000000"/>
                <w:spacing w:val="-2"/>
              </w:rPr>
              <w:t xml:space="preserve">) działania odnoszące się do programów edukacyjnych, informacyjnych i szkoleniowych dotyczących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xml:space="preserve">, czyli m.in. zwiększenie kompetencji kadr (w sektorze publicznym i prywatnym), </w:t>
            </w:r>
            <w:proofErr w:type="spellStart"/>
            <w:r w:rsidRPr="00775B9C">
              <w:rPr>
                <w:rFonts w:ascii="Times New Roman" w:eastAsia="Calibri" w:hAnsi="Times New Roman" w:cs="Times New Roman"/>
                <w:color w:val="000000"/>
                <w:spacing w:val="-2"/>
              </w:rPr>
              <w:t>cyberbezpieczeństwo</w:t>
            </w:r>
            <w:proofErr w:type="spellEnd"/>
            <w:r w:rsidRPr="00775B9C">
              <w:rPr>
                <w:rFonts w:ascii="Times New Roman" w:eastAsia="Calibri" w:hAnsi="Times New Roman" w:cs="Times New Roman"/>
                <w:color w:val="000000"/>
                <w:spacing w:val="-2"/>
              </w:rPr>
              <w:t xml:space="preserve"> obywateli (edukacja i budowanie świadomości);</w:t>
            </w:r>
          </w:p>
          <w:p w14:paraId="38D9E649"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proofErr w:type="gramStart"/>
            <w:r w:rsidRPr="00775B9C">
              <w:rPr>
                <w:rFonts w:ascii="Times New Roman" w:eastAsia="Calibri" w:hAnsi="Times New Roman" w:cs="Times New Roman"/>
                <w:color w:val="000000"/>
                <w:spacing w:val="-2"/>
              </w:rPr>
              <w:t>g</w:t>
            </w:r>
            <w:proofErr w:type="gramEnd"/>
            <w:r w:rsidRPr="00775B9C">
              <w:rPr>
                <w:rFonts w:ascii="Times New Roman" w:eastAsia="Calibri" w:hAnsi="Times New Roman" w:cs="Times New Roman"/>
                <w:color w:val="000000"/>
                <w:spacing w:val="-2"/>
              </w:rPr>
              <w:t xml:space="preserve">) działania odnoszące się do planów badawczo-rozwojowych w zakresie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xml:space="preserve">, czyli m.in. rozbudowa zasobów przemysłowych i technologicznych na potrzeby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stymulowanie badań i rozwoju.</w:t>
            </w:r>
          </w:p>
        </w:tc>
      </w:tr>
      <w:tr w:rsidR="00775B9C" w:rsidRPr="00775B9C" w14:paraId="42EA7888" w14:textId="77777777" w:rsidTr="00775B9C">
        <w:trPr>
          <w:gridAfter w:val="1"/>
          <w:wAfter w:w="10" w:type="dxa"/>
          <w:trHeight w:val="307"/>
          <w:jc w:val="center"/>
        </w:trPr>
        <w:tc>
          <w:tcPr>
            <w:tcW w:w="10937" w:type="dxa"/>
            <w:gridSpan w:val="29"/>
            <w:shd w:val="clear" w:color="auto" w:fill="99CCFF"/>
            <w:vAlign w:val="center"/>
          </w:tcPr>
          <w:p w14:paraId="167934C7"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spacing w:val="-2"/>
              </w:rPr>
              <w:lastRenderedPageBreak/>
              <w:t>Jak problem został rozwiązany w innych krajach, w szczególności krajach członkowskich OECD/UE</w:t>
            </w:r>
            <w:r w:rsidRPr="00775B9C">
              <w:rPr>
                <w:rFonts w:ascii="Times New Roman" w:eastAsia="Calibri" w:hAnsi="Times New Roman" w:cs="Times New Roman"/>
                <w:b/>
                <w:color w:val="000000"/>
              </w:rPr>
              <w:t>?</w:t>
            </w:r>
            <w:r w:rsidRPr="00775B9C">
              <w:rPr>
                <w:rFonts w:ascii="Times New Roman" w:eastAsia="Calibri" w:hAnsi="Times New Roman" w:cs="Times New Roman"/>
                <w:i/>
                <w:color w:val="000000"/>
              </w:rPr>
              <w:t xml:space="preserve"> </w:t>
            </w:r>
          </w:p>
        </w:tc>
      </w:tr>
      <w:tr w:rsidR="00775B9C" w:rsidRPr="00B53D4D" w14:paraId="3F28A739" w14:textId="77777777" w:rsidTr="00775B9C">
        <w:trPr>
          <w:gridAfter w:val="1"/>
          <w:wAfter w:w="10" w:type="dxa"/>
          <w:trHeight w:val="142"/>
          <w:jc w:val="center"/>
        </w:trPr>
        <w:tc>
          <w:tcPr>
            <w:tcW w:w="10937" w:type="dxa"/>
            <w:gridSpan w:val="29"/>
            <w:shd w:val="clear" w:color="auto" w:fill="auto"/>
          </w:tcPr>
          <w:p w14:paraId="381EC2C3" w14:textId="5DD56FF0" w:rsidR="00775B9C" w:rsidRPr="00E714F6" w:rsidRDefault="00775B9C" w:rsidP="00775B9C">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 xml:space="preserve">Posiadanie krajowej strategii odnoszącej się do </w:t>
            </w:r>
            <w:r w:rsidRPr="00E714F6">
              <w:rPr>
                <w:rFonts w:ascii="Times New Roman" w:eastAsia="Calibri" w:hAnsi="Times New Roman" w:cs="Times New Roman"/>
                <w:color w:val="000000"/>
                <w:spacing w:val="-2"/>
              </w:rPr>
              <w:t>bezpieczeństwa sieci i systemów informatycznych jest wymagane przepisem art. 7 dyrektywy Parlamentu Europejskiego i</w:t>
            </w:r>
            <w:r w:rsidR="00202D23" w:rsidRPr="00E714F6">
              <w:rPr>
                <w:rFonts w:ascii="Times New Roman" w:eastAsia="Calibri" w:hAnsi="Times New Roman" w:cs="Times New Roman"/>
                <w:color w:val="000000"/>
                <w:spacing w:val="-2"/>
              </w:rPr>
              <w:t xml:space="preserve"> </w:t>
            </w:r>
            <w:r w:rsidRPr="00E714F6">
              <w:rPr>
                <w:rFonts w:ascii="Times New Roman" w:eastAsia="Calibri" w:hAnsi="Times New Roman" w:cs="Times New Roman"/>
                <w:color w:val="000000"/>
                <w:spacing w:val="-2"/>
              </w:rPr>
              <w:t>Rady (UE)</w:t>
            </w:r>
            <w:r w:rsidR="00202D23" w:rsidRPr="00862DDA">
              <w:rPr>
                <w:rFonts w:ascii="Times New Roman" w:hAnsi="Times New Roman" w:cs="Times New Roman"/>
              </w:rPr>
              <w:t xml:space="preserve"> </w:t>
            </w:r>
            <w:r w:rsidR="00E65433" w:rsidRPr="00862DDA">
              <w:rPr>
                <w:rFonts w:ascii="Times New Roman" w:hAnsi="Times New Roman" w:cs="Times New Roman"/>
              </w:rPr>
              <w:t>2016/1148 z dnia 6 lipca 2016 r.</w:t>
            </w:r>
            <w:r w:rsidR="00202D23" w:rsidRPr="00322679">
              <w:rPr>
                <w:rFonts w:ascii="Times New Roman" w:hAnsi="Times New Roman" w:cs="Times New Roman"/>
              </w:rPr>
              <w:t xml:space="preserve"> </w:t>
            </w:r>
            <w:r w:rsidRPr="00E714F6">
              <w:rPr>
                <w:rFonts w:ascii="Times New Roman" w:eastAsia="Calibri" w:hAnsi="Times New Roman" w:cs="Times New Roman"/>
                <w:color w:val="000000"/>
                <w:spacing w:val="-2"/>
              </w:rPr>
              <w:t xml:space="preserve">w sprawie środków na rzecz wysokiego wspólnego poziomu bezpieczeństwa sieci i systemów informatycznych na terytorium Unii </w:t>
            </w:r>
            <w:r w:rsidR="005E0ED6" w:rsidRPr="00322679">
              <w:rPr>
                <w:rFonts w:ascii="Times New Roman" w:hAnsi="Times New Roman" w:cs="Times New Roman"/>
              </w:rPr>
              <w:t>(Dz. U</w:t>
            </w:r>
            <w:r w:rsidR="00322679">
              <w:rPr>
                <w:rFonts w:ascii="Times New Roman" w:hAnsi="Times New Roman" w:cs="Times New Roman"/>
              </w:rPr>
              <w:t>rz</w:t>
            </w:r>
            <w:r w:rsidR="005E0ED6" w:rsidRPr="00322679">
              <w:rPr>
                <w:rFonts w:ascii="Times New Roman" w:hAnsi="Times New Roman" w:cs="Times New Roman"/>
              </w:rPr>
              <w:t>.</w:t>
            </w:r>
            <w:r w:rsidR="00322679">
              <w:rPr>
                <w:rFonts w:ascii="Times New Roman" w:hAnsi="Times New Roman" w:cs="Times New Roman"/>
              </w:rPr>
              <w:t xml:space="preserve"> UE</w:t>
            </w:r>
            <w:r w:rsidR="005E0ED6" w:rsidRPr="00322679">
              <w:rPr>
                <w:rFonts w:ascii="Times New Roman" w:hAnsi="Times New Roman" w:cs="Times New Roman"/>
              </w:rPr>
              <w:t xml:space="preserve"> L 194 z 19.7.2016, </w:t>
            </w:r>
            <w:proofErr w:type="gramStart"/>
            <w:r w:rsidR="005E0ED6" w:rsidRPr="00322679">
              <w:rPr>
                <w:rFonts w:ascii="Times New Roman" w:hAnsi="Times New Roman" w:cs="Times New Roman"/>
              </w:rPr>
              <w:t>str</w:t>
            </w:r>
            <w:proofErr w:type="gramEnd"/>
            <w:r w:rsidR="005E0ED6" w:rsidRPr="00322679">
              <w:rPr>
                <w:rFonts w:ascii="Times New Roman" w:hAnsi="Times New Roman" w:cs="Times New Roman"/>
              </w:rPr>
              <w:t>. 1), zwanej dalej „Dyrektywą NIS”</w:t>
            </w:r>
            <w:r w:rsidRPr="00E714F6">
              <w:rPr>
                <w:rFonts w:ascii="Times New Roman" w:eastAsia="Calibri" w:hAnsi="Times New Roman" w:cs="Times New Roman"/>
                <w:color w:val="000000"/>
                <w:spacing w:val="-2"/>
              </w:rPr>
              <w:t xml:space="preserve">. Przyjęcie dyrektywy przez PE nastąpiło w dniu 7 lipca 2016 r. (Dz. U. UE 2016 r., L194). </w:t>
            </w:r>
          </w:p>
          <w:p w14:paraId="0F228603" w14:textId="77777777" w:rsidR="00775B9C" w:rsidRPr="00775B9C" w:rsidRDefault="00775B9C" w:rsidP="00775B9C">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 xml:space="preserve">Państwa UE w większości posiadają strategie tego typu. Część z nich przyjęła je przed wejściem w życie dyrektywy NIS, np. Estonia (2009, później w 2014), Holandia (2011, później w 2014 oraz 2018), Niemcy (2011, później w 2016), Wielka Brytania (2011, później w 2016), Litwa (2011), Belgia (2012), Cypr (2012), Hiszpania (2013), Włochy (2013), Austria (2013), Węgry (2013), Rumunia (2013), Finlandia (2013), Łotwa (2014), Portugalia (2015), Francja (2015), Irlandia (2015), Słowacja (2015), Chorwacja (2015), Słowenia (2016) oraz Bułgaria (2016). Część z państw UE przyjęła swoje strategie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xml:space="preserve"> dopiero po przyjęciu nakładającej taki obowiązek dyrektywy NIS przez PE, np. Szwecja (2017) Grecja (2017) oraz Dania (2018). </w:t>
            </w:r>
          </w:p>
          <w:p w14:paraId="3A7BEC65" w14:textId="77777777" w:rsidR="00775B9C" w:rsidRPr="00862DDA" w:rsidRDefault="00775B9C" w:rsidP="00775B9C">
            <w:pPr>
              <w:spacing w:after="0" w:line="240" w:lineRule="auto"/>
              <w:jc w:val="both"/>
              <w:rPr>
                <w:rFonts w:ascii="Times New Roman" w:eastAsia="Calibri" w:hAnsi="Times New Roman" w:cs="Times New Roman"/>
                <w:color w:val="000000"/>
                <w:spacing w:val="-2"/>
                <w:lang w:val="en-US"/>
              </w:rPr>
            </w:pPr>
            <w:r w:rsidRPr="00775B9C">
              <w:rPr>
                <w:rFonts w:ascii="Times New Roman" w:eastAsia="Calibri" w:hAnsi="Times New Roman" w:cs="Times New Roman"/>
                <w:color w:val="000000"/>
                <w:spacing w:val="-2"/>
              </w:rPr>
              <w:t xml:space="preserve">Dokument o charakterze strategicznym w obszarze </w:t>
            </w:r>
            <w:proofErr w:type="spellStart"/>
            <w:r w:rsidRPr="00775B9C">
              <w:rPr>
                <w:rFonts w:ascii="Times New Roman" w:eastAsia="Calibri" w:hAnsi="Times New Roman" w:cs="Times New Roman"/>
                <w:color w:val="000000"/>
                <w:spacing w:val="-2"/>
              </w:rPr>
              <w:t>cyberbezpieczeństwa</w:t>
            </w:r>
            <w:proofErr w:type="spellEnd"/>
            <w:r w:rsidRPr="00775B9C">
              <w:rPr>
                <w:rFonts w:ascii="Times New Roman" w:eastAsia="Calibri" w:hAnsi="Times New Roman" w:cs="Times New Roman"/>
                <w:color w:val="000000"/>
                <w:spacing w:val="-2"/>
              </w:rPr>
              <w:t xml:space="preserve"> posiadają również państwa europejskie spoza UE, np. </w:t>
            </w:r>
            <w:proofErr w:type="spellStart"/>
            <w:r w:rsidRPr="00322679">
              <w:rPr>
                <w:rFonts w:ascii="Times New Roman" w:eastAsia="Calibri" w:hAnsi="Times New Roman" w:cs="Times New Roman"/>
                <w:color w:val="000000"/>
                <w:spacing w:val="-2"/>
                <w:lang w:val="en-US"/>
              </w:rPr>
              <w:t>Szwajcaria</w:t>
            </w:r>
            <w:proofErr w:type="spellEnd"/>
            <w:r w:rsidRPr="00322679">
              <w:rPr>
                <w:rFonts w:ascii="Times New Roman" w:eastAsia="Calibri" w:hAnsi="Times New Roman" w:cs="Times New Roman"/>
                <w:color w:val="000000"/>
                <w:spacing w:val="-2"/>
                <w:lang w:val="en-US"/>
              </w:rPr>
              <w:t xml:space="preserve"> (2012), </w:t>
            </w:r>
            <w:proofErr w:type="spellStart"/>
            <w:r w:rsidRPr="00322679">
              <w:rPr>
                <w:rFonts w:ascii="Times New Roman" w:eastAsia="Calibri" w:hAnsi="Times New Roman" w:cs="Times New Roman"/>
                <w:color w:val="000000"/>
                <w:spacing w:val="-2"/>
                <w:lang w:val="en-US"/>
              </w:rPr>
              <w:t>Islandia</w:t>
            </w:r>
            <w:proofErr w:type="spellEnd"/>
            <w:r w:rsidRPr="00322679">
              <w:rPr>
                <w:rFonts w:ascii="Times New Roman" w:eastAsia="Calibri" w:hAnsi="Times New Roman" w:cs="Times New Roman"/>
                <w:color w:val="000000"/>
                <w:spacing w:val="-2"/>
                <w:lang w:val="en-US"/>
              </w:rPr>
              <w:t xml:space="preserve"> (2015), </w:t>
            </w:r>
            <w:proofErr w:type="spellStart"/>
            <w:r w:rsidRPr="00322679">
              <w:rPr>
                <w:rFonts w:ascii="Times New Roman" w:eastAsia="Calibri" w:hAnsi="Times New Roman" w:cs="Times New Roman"/>
                <w:color w:val="000000"/>
                <w:spacing w:val="-2"/>
                <w:lang w:val="en-US"/>
              </w:rPr>
              <w:t>Norwegia</w:t>
            </w:r>
            <w:proofErr w:type="spellEnd"/>
            <w:r w:rsidRPr="00322679">
              <w:rPr>
                <w:rFonts w:ascii="Times New Roman" w:eastAsia="Calibri" w:hAnsi="Times New Roman" w:cs="Times New Roman"/>
                <w:color w:val="000000"/>
                <w:spacing w:val="-2"/>
                <w:lang w:val="en-US"/>
              </w:rPr>
              <w:t xml:space="preserve"> (2019) </w:t>
            </w:r>
            <w:proofErr w:type="spellStart"/>
            <w:r w:rsidRPr="00322679">
              <w:rPr>
                <w:rFonts w:ascii="Times New Roman" w:eastAsia="Calibri" w:hAnsi="Times New Roman" w:cs="Times New Roman"/>
                <w:color w:val="000000"/>
                <w:spacing w:val="-2"/>
                <w:lang w:val="en-US"/>
              </w:rPr>
              <w:t>oraz</w:t>
            </w:r>
            <w:proofErr w:type="spellEnd"/>
            <w:r w:rsidRPr="00322679">
              <w:rPr>
                <w:rFonts w:ascii="Times New Roman" w:eastAsia="Calibri" w:hAnsi="Times New Roman" w:cs="Times New Roman"/>
                <w:color w:val="000000"/>
                <w:spacing w:val="-2"/>
                <w:lang w:val="en-US"/>
              </w:rPr>
              <w:t xml:space="preserve"> </w:t>
            </w:r>
            <w:proofErr w:type="spellStart"/>
            <w:r w:rsidRPr="00322679">
              <w:rPr>
                <w:rFonts w:ascii="Times New Roman" w:eastAsia="Calibri" w:hAnsi="Times New Roman" w:cs="Times New Roman"/>
                <w:color w:val="000000"/>
                <w:spacing w:val="-2"/>
                <w:lang w:val="en-US"/>
              </w:rPr>
              <w:t>państwa</w:t>
            </w:r>
            <w:proofErr w:type="spellEnd"/>
            <w:r w:rsidRPr="00322679">
              <w:rPr>
                <w:rFonts w:ascii="Times New Roman" w:eastAsia="Calibri" w:hAnsi="Times New Roman" w:cs="Times New Roman"/>
                <w:color w:val="000000"/>
                <w:spacing w:val="-2"/>
                <w:lang w:val="en-US"/>
              </w:rPr>
              <w:t xml:space="preserve"> </w:t>
            </w:r>
            <w:proofErr w:type="spellStart"/>
            <w:r w:rsidRPr="00322679">
              <w:rPr>
                <w:rFonts w:ascii="Times New Roman" w:eastAsia="Calibri" w:hAnsi="Times New Roman" w:cs="Times New Roman"/>
                <w:color w:val="000000"/>
                <w:spacing w:val="-2"/>
                <w:lang w:val="en-US"/>
              </w:rPr>
              <w:t>pozaeuropejskie</w:t>
            </w:r>
            <w:proofErr w:type="spellEnd"/>
            <w:r w:rsidRPr="00322679">
              <w:rPr>
                <w:rFonts w:ascii="Times New Roman" w:eastAsia="Calibri" w:hAnsi="Times New Roman" w:cs="Times New Roman"/>
                <w:color w:val="000000"/>
                <w:spacing w:val="-2"/>
                <w:lang w:val="en-US"/>
              </w:rPr>
              <w:t xml:space="preserve">, np. USA - „Cyber Intelligence Sharing and Protection Act” (2013) </w:t>
            </w:r>
            <w:proofErr w:type="spellStart"/>
            <w:r w:rsidRPr="00322679">
              <w:rPr>
                <w:rFonts w:ascii="Times New Roman" w:eastAsia="Calibri" w:hAnsi="Times New Roman" w:cs="Times New Roman"/>
                <w:color w:val="000000"/>
                <w:spacing w:val="-2"/>
                <w:lang w:val="en-US"/>
              </w:rPr>
              <w:t>oraz</w:t>
            </w:r>
            <w:proofErr w:type="spellEnd"/>
            <w:r w:rsidRPr="00322679">
              <w:rPr>
                <w:rFonts w:ascii="Times New Roman" w:eastAsia="Calibri" w:hAnsi="Times New Roman" w:cs="Times New Roman"/>
                <w:color w:val="000000"/>
                <w:spacing w:val="-2"/>
                <w:lang w:val="en-US"/>
              </w:rPr>
              <w:t xml:space="preserve"> „National Cyber Strategy of the United States of America” z 2018 r.</w:t>
            </w:r>
          </w:p>
        </w:tc>
      </w:tr>
      <w:tr w:rsidR="00775B9C" w:rsidRPr="00775B9C" w14:paraId="50F84AE9" w14:textId="77777777" w:rsidTr="00775B9C">
        <w:trPr>
          <w:gridAfter w:val="1"/>
          <w:wAfter w:w="10" w:type="dxa"/>
          <w:trHeight w:val="359"/>
          <w:jc w:val="center"/>
        </w:trPr>
        <w:tc>
          <w:tcPr>
            <w:tcW w:w="10937" w:type="dxa"/>
            <w:gridSpan w:val="29"/>
            <w:shd w:val="clear" w:color="auto" w:fill="99CCFF"/>
            <w:vAlign w:val="center"/>
          </w:tcPr>
          <w:p w14:paraId="15A408F5"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rPr>
              <w:t>Podmioty, na które oddziałuje projekt</w:t>
            </w:r>
          </w:p>
        </w:tc>
      </w:tr>
      <w:tr w:rsidR="00775B9C" w:rsidRPr="00775B9C" w14:paraId="6A143F53" w14:textId="77777777" w:rsidTr="00775B9C">
        <w:trPr>
          <w:gridAfter w:val="1"/>
          <w:wAfter w:w="10" w:type="dxa"/>
          <w:trHeight w:val="142"/>
          <w:jc w:val="center"/>
        </w:trPr>
        <w:tc>
          <w:tcPr>
            <w:tcW w:w="2668" w:type="dxa"/>
            <w:gridSpan w:val="3"/>
            <w:shd w:val="clear" w:color="auto" w:fill="auto"/>
          </w:tcPr>
          <w:p w14:paraId="605EB76A" w14:textId="77777777" w:rsidR="00775B9C" w:rsidRPr="00775B9C" w:rsidRDefault="00775B9C" w:rsidP="00775B9C">
            <w:pPr>
              <w:spacing w:before="40" w:after="0" w:line="240" w:lineRule="auto"/>
              <w:jc w:val="center"/>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Grupa</w:t>
            </w:r>
          </w:p>
        </w:tc>
        <w:tc>
          <w:tcPr>
            <w:tcW w:w="2292" w:type="dxa"/>
            <w:gridSpan w:val="8"/>
            <w:shd w:val="clear" w:color="auto" w:fill="auto"/>
          </w:tcPr>
          <w:p w14:paraId="2CAF577E" w14:textId="77777777" w:rsidR="00775B9C" w:rsidRPr="00775B9C" w:rsidRDefault="00775B9C" w:rsidP="00775B9C">
            <w:pPr>
              <w:spacing w:before="40" w:after="0" w:line="240" w:lineRule="auto"/>
              <w:jc w:val="center"/>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Wielkość</w:t>
            </w:r>
          </w:p>
        </w:tc>
        <w:tc>
          <w:tcPr>
            <w:tcW w:w="2996" w:type="dxa"/>
            <w:gridSpan w:val="12"/>
            <w:shd w:val="clear" w:color="auto" w:fill="auto"/>
          </w:tcPr>
          <w:p w14:paraId="5DBC4B86" w14:textId="77777777" w:rsidR="00775B9C" w:rsidRPr="00775B9C" w:rsidRDefault="00775B9C" w:rsidP="00775B9C">
            <w:pPr>
              <w:spacing w:before="40" w:after="0" w:line="240" w:lineRule="auto"/>
              <w:jc w:val="center"/>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Źródło danych</w:t>
            </w:r>
            <w:r w:rsidRPr="00775B9C" w:rsidDel="00260F33">
              <w:rPr>
                <w:rFonts w:ascii="Times New Roman" w:eastAsia="Calibri" w:hAnsi="Times New Roman" w:cs="Times New Roman"/>
                <w:color w:val="000000"/>
                <w:spacing w:val="-2"/>
              </w:rPr>
              <w:t xml:space="preserve"> </w:t>
            </w:r>
          </w:p>
        </w:tc>
        <w:tc>
          <w:tcPr>
            <w:tcW w:w="2981" w:type="dxa"/>
            <w:gridSpan w:val="6"/>
            <w:shd w:val="clear" w:color="auto" w:fill="auto"/>
          </w:tcPr>
          <w:p w14:paraId="1BAA29DA" w14:textId="77777777" w:rsidR="00775B9C" w:rsidRPr="00775B9C" w:rsidRDefault="00775B9C" w:rsidP="00775B9C">
            <w:pPr>
              <w:spacing w:before="40" w:after="0" w:line="240" w:lineRule="auto"/>
              <w:jc w:val="center"/>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Oddziaływanie</w:t>
            </w:r>
          </w:p>
        </w:tc>
      </w:tr>
      <w:tr w:rsidR="00775B9C" w:rsidRPr="00775B9C" w14:paraId="37938268" w14:textId="77777777" w:rsidTr="00775B9C">
        <w:trPr>
          <w:gridAfter w:val="1"/>
          <w:wAfter w:w="10" w:type="dxa"/>
          <w:trHeight w:val="142"/>
          <w:jc w:val="center"/>
        </w:trPr>
        <w:tc>
          <w:tcPr>
            <w:tcW w:w="2668" w:type="dxa"/>
            <w:gridSpan w:val="3"/>
            <w:shd w:val="clear" w:color="auto" w:fill="auto"/>
          </w:tcPr>
          <w:p w14:paraId="25CE36A9" w14:textId="77777777" w:rsidR="00775B9C" w:rsidRPr="00775B9C" w:rsidRDefault="00775B9C" w:rsidP="00775B9C">
            <w:pPr>
              <w:spacing w:after="0" w:line="240"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rPr>
              <w:fldChar w:fldCharType="begin">
                <w:ffData>
                  <w:name w:val=""/>
                  <w:enabled/>
                  <w:calcOnExit/>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Centralna administracja rządowa"/>
                    <w:maxLength w:val="1000"/>
                  </w:textInput>
                </w:ffData>
              </w:fldChar>
            </w:r>
            <w:r w:rsidRPr="00775B9C">
              <w:rPr>
                <w:rFonts w:ascii="Times New Roman" w:eastAsia="Calibri" w:hAnsi="Times New Roman" w:cs="Times New Roman"/>
                <w:color w:val="000000"/>
              </w:rPr>
              <w:instrText xml:space="preserve"> FORMTEXT </w:instrText>
            </w:r>
            <w:r w:rsidRPr="00775B9C">
              <w:rPr>
                <w:rFonts w:ascii="Times New Roman" w:eastAsia="Calibri" w:hAnsi="Times New Roman" w:cs="Times New Roman"/>
                <w:color w:val="000000"/>
              </w:rPr>
            </w:r>
            <w:r w:rsidRPr="00775B9C">
              <w:rPr>
                <w:rFonts w:ascii="Times New Roman" w:eastAsia="Calibri" w:hAnsi="Times New Roman" w:cs="Times New Roman"/>
                <w:color w:val="000000"/>
              </w:rPr>
              <w:fldChar w:fldCharType="separate"/>
            </w:r>
            <w:r w:rsidRPr="00775B9C">
              <w:rPr>
                <w:rFonts w:ascii="Times New Roman" w:eastAsia="Calibri" w:hAnsi="Times New Roman" w:cs="Times New Roman"/>
                <w:noProof/>
                <w:color w:val="000000"/>
              </w:rPr>
              <w:t>Centralna administracja rządowa</w:t>
            </w:r>
            <w:r w:rsidRPr="00775B9C">
              <w:rPr>
                <w:rFonts w:ascii="Times New Roman" w:eastAsia="Calibri" w:hAnsi="Times New Roman" w:cs="Times New Roman"/>
                <w:color w:val="000000"/>
              </w:rPr>
              <w:fldChar w:fldCharType="end"/>
            </w:r>
          </w:p>
        </w:tc>
        <w:tc>
          <w:tcPr>
            <w:tcW w:w="2292" w:type="dxa"/>
            <w:gridSpan w:val="8"/>
            <w:shd w:val="clear" w:color="auto" w:fill="auto"/>
          </w:tcPr>
          <w:p w14:paraId="7313AD42" w14:textId="77777777" w:rsidR="00775B9C" w:rsidRPr="00775B9C" w:rsidRDefault="00775B9C" w:rsidP="00775B9C">
            <w:pPr>
              <w:tabs>
                <w:tab w:val="right" w:pos="2076"/>
              </w:tabs>
              <w:spacing w:after="0" w:line="240"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Ministerstwa (19) oraz jednostki im podległe i nadzorowane</w:t>
            </w:r>
          </w:p>
        </w:tc>
        <w:tc>
          <w:tcPr>
            <w:tcW w:w="2996" w:type="dxa"/>
            <w:gridSpan w:val="12"/>
            <w:shd w:val="clear" w:color="auto" w:fill="auto"/>
          </w:tcPr>
          <w:p w14:paraId="54EAC233" w14:textId="77777777" w:rsidR="00775B9C" w:rsidRPr="00775B9C" w:rsidRDefault="00775B9C" w:rsidP="00775B9C">
            <w:pPr>
              <w:spacing w:after="0" w:line="240" w:lineRule="auto"/>
              <w:rPr>
                <w:rFonts w:ascii="Times New Roman" w:eastAsia="Calibri" w:hAnsi="Times New Roman" w:cs="Times New Roman"/>
                <w:color w:val="000000"/>
                <w:spacing w:val="-2"/>
                <w:highlight w:val="yellow"/>
              </w:rPr>
            </w:pPr>
            <w:r w:rsidRPr="00775B9C">
              <w:rPr>
                <w:rFonts w:ascii="Times New Roman" w:eastAsia="Calibri" w:hAnsi="Times New Roman" w:cs="Times New Roman"/>
                <w:color w:val="000000"/>
                <w:spacing w:val="-2"/>
              </w:rPr>
              <w:t>-</w:t>
            </w:r>
          </w:p>
        </w:tc>
        <w:tc>
          <w:tcPr>
            <w:tcW w:w="2981" w:type="dxa"/>
            <w:gridSpan w:val="6"/>
            <w:shd w:val="clear" w:color="auto" w:fill="auto"/>
            <w:vAlign w:val="center"/>
          </w:tcPr>
          <w:p w14:paraId="4D28F6DE" w14:textId="2838DC36" w:rsidR="00775B9C" w:rsidRPr="00775B9C" w:rsidRDefault="009E62F3" w:rsidP="00775B9C">
            <w:pPr>
              <w:spacing w:after="0" w:line="240" w:lineRule="auto"/>
              <w:rPr>
                <w:rFonts w:ascii="Times New Roman" w:eastAsia="Calibri" w:hAnsi="Times New Roman" w:cs="Times New Roman"/>
                <w:color w:val="000000"/>
                <w:spacing w:val="-2"/>
              </w:rPr>
            </w:pPr>
            <w:r>
              <w:rPr>
                <w:rFonts w:ascii="Times New Roman" w:eastAsia="Calibri" w:hAnsi="Times New Roman" w:cs="Times New Roman"/>
                <w:color w:val="000000"/>
                <w:spacing w:val="-2"/>
              </w:rPr>
              <w:t>O</w:t>
            </w:r>
            <w:r w:rsidR="00775B9C" w:rsidRPr="00775B9C">
              <w:rPr>
                <w:rFonts w:ascii="Times New Roman" w:eastAsia="Calibri" w:hAnsi="Times New Roman" w:cs="Times New Roman"/>
                <w:color w:val="000000"/>
                <w:spacing w:val="-2"/>
              </w:rPr>
              <w:t>pracowanie wkładu do Planu działania na rzecz wdrożenia Strategii i udział w jego realizacji.</w:t>
            </w:r>
          </w:p>
        </w:tc>
      </w:tr>
      <w:tr w:rsidR="00775B9C" w:rsidRPr="00775B9C" w14:paraId="51D6A656" w14:textId="77777777" w:rsidTr="00775B9C">
        <w:trPr>
          <w:gridAfter w:val="1"/>
          <w:wAfter w:w="10" w:type="dxa"/>
          <w:trHeight w:val="142"/>
          <w:jc w:val="center"/>
        </w:trPr>
        <w:tc>
          <w:tcPr>
            <w:tcW w:w="2668" w:type="dxa"/>
            <w:gridSpan w:val="3"/>
            <w:shd w:val="clear" w:color="auto" w:fill="auto"/>
          </w:tcPr>
          <w:p w14:paraId="30FEAEDE" w14:textId="77777777" w:rsidR="00775B9C" w:rsidRPr="00775B9C" w:rsidRDefault="00775B9C" w:rsidP="00775B9C">
            <w:pPr>
              <w:spacing w:after="0" w:line="240"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rPr>
              <w:fldChar w:fldCharType="begin">
                <w:ffData>
                  <w:name w:val=""/>
                  <w:enabled/>
                  <w:calcOnExit/>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Terenowa administracja rządowa"/>
                    <w:maxLength w:val="1000"/>
                  </w:textInput>
                </w:ffData>
              </w:fldChar>
            </w:r>
            <w:r w:rsidRPr="00775B9C">
              <w:rPr>
                <w:rFonts w:ascii="Times New Roman" w:eastAsia="Calibri" w:hAnsi="Times New Roman" w:cs="Times New Roman"/>
                <w:color w:val="000000"/>
              </w:rPr>
              <w:instrText xml:space="preserve"> FORMTEXT </w:instrText>
            </w:r>
            <w:r w:rsidRPr="00775B9C">
              <w:rPr>
                <w:rFonts w:ascii="Times New Roman" w:eastAsia="Calibri" w:hAnsi="Times New Roman" w:cs="Times New Roman"/>
                <w:color w:val="000000"/>
              </w:rPr>
            </w:r>
            <w:r w:rsidRPr="00775B9C">
              <w:rPr>
                <w:rFonts w:ascii="Times New Roman" w:eastAsia="Calibri" w:hAnsi="Times New Roman" w:cs="Times New Roman"/>
                <w:color w:val="000000"/>
              </w:rPr>
              <w:fldChar w:fldCharType="separate"/>
            </w:r>
            <w:r w:rsidRPr="00775B9C">
              <w:rPr>
                <w:rFonts w:ascii="Times New Roman" w:eastAsia="Calibri" w:hAnsi="Times New Roman" w:cs="Times New Roman"/>
                <w:noProof/>
                <w:color w:val="000000"/>
              </w:rPr>
              <w:t>Terenowa administracja rządowa</w:t>
            </w:r>
            <w:r w:rsidRPr="00775B9C">
              <w:rPr>
                <w:rFonts w:ascii="Times New Roman" w:eastAsia="Calibri" w:hAnsi="Times New Roman" w:cs="Times New Roman"/>
                <w:color w:val="000000"/>
              </w:rPr>
              <w:fldChar w:fldCharType="end"/>
            </w:r>
          </w:p>
        </w:tc>
        <w:tc>
          <w:tcPr>
            <w:tcW w:w="2292" w:type="dxa"/>
            <w:gridSpan w:val="8"/>
            <w:shd w:val="clear" w:color="auto" w:fill="auto"/>
          </w:tcPr>
          <w:p w14:paraId="35874162" w14:textId="77777777" w:rsidR="00775B9C" w:rsidRPr="00775B9C" w:rsidRDefault="00775B9C" w:rsidP="00775B9C">
            <w:pPr>
              <w:spacing w:after="0" w:line="240"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Wojewodowie (16) i ich jednostki podległe i nadzorowane, administracja zespolona i niezespolona w województwie</w:t>
            </w:r>
          </w:p>
        </w:tc>
        <w:tc>
          <w:tcPr>
            <w:tcW w:w="2996" w:type="dxa"/>
            <w:gridSpan w:val="12"/>
            <w:shd w:val="clear" w:color="auto" w:fill="auto"/>
          </w:tcPr>
          <w:p w14:paraId="20E41210" w14:textId="77777777" w:rsidR="00775B9C" w:rsidRPr="00775B9C" w:rsidRDefault="00775B9C" w:rsidP="00775B9C">
            <w:pPr>
              <w:spacing w:after="0" w:line="240"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w:t>
            </w:r>
          </w:p>
        </w:tc>
        <w:tc>
          <w:tcPr>
            <w:tcW w:w="2981" w:type="dxa"/>
            <w:gridSpan w:val="6"/>
            <w:shd w:val="clear" w:color="auto" w:fill="auto"/>
            <w:vAlign w:val="center"/>
          </w:tcPr>
          <w:p w14:paraId="6895B1E6" w14:textId="3B1E81E6" w:rsidR="00775B9C" w:rsidRPr="00775B9C" w:rsidRDefault="009E62F3" w:rsidP="00775B9C">
            <w:pPr>
              <w:spacing w:after="0" w:line="240" w:lineRule="auto"/>
              <w:rPr>
                <w:rFonts w:ascii="Times New Roman" w:eastAsia="Calibri" w:hAnsi="Times New Roman" w:cs="Times New Roman"/>
                <w:color w:val="000000"/>
                <w:spacing w:val="-2"/>
              </w:rPr>
            </w:pPr>
            <w:r>
              <w:rPr>
                <w:rFonts w:ascii="Times New Roman" w:eastAsia="Calibri" w:hAnsi="Times New Roman" w:cs="Times New Roman"/>
                <w:color w:val="000000"/>
                <w:spacing w:val="-2"/>
              </w:rPr>
              <w:t>U</w:t>
            </w:r>
            <w:r w:rsidR="00775B9C" w:rsidRPr="00775B9C">
              <w:rPr>
                <w:rFonts w:ascii="Times New Roman" w:eastAsia="Calibri" w:hAnsi="Times New Roman" w:cs="Times New Roman"/>
                <w:color w:val="000000"/>
                <w:spacing w:val="-2"/>
              </w:rPr>
              <w:t>dział w działaniach wg Planu działania na rzecz wdrożenia Strategii.</w:t>
            </w:r>
          </w:p>
        </w:tc>
      </w:tr>
      <w:tr w:rsidR="00D0635C" w:rsidRPr="00775B9C" w14:paraId="268D6F8B" w14:textId="77777777" w:rsidTr="00775B9C">
        <w:trPr>
          <w:gridAfter w:val="1"/>
          <w:wAfter w:w="10" w:type="dxa"/>
          <w:trHeight w:val="142"/>
          <w:jc w:val="center"/>
        </w:trPr>
        <w:tc>
          <w:tcPr>
            <w:tcW w:w="2668" w:type="dxa"/>
            <w:gridSpan w:val="3"/>
            <w:shd w:val="clear" w:color="auto" w:fill="auto"/>
          </w:tcPr>
          <w:p w14:paraId="5805C0A9" w14:textId="1C70ACFB" w:rsidR="00D0635C" w:rsidRPr="00D17422" w:rsidRDefault="00D0635C" w:rsidP="00D17422">
            <w:pPr>
              <w:rPr>
                <w:rFonts w:ascii="Times New Roman" w:hAnsi="Times New Roman" w:cs="Times New Roman"/>
              </w:rPr>
            </w:pPr>
            <w:r w:rsidRPr="00D17422">
              <w:rPr>
                <w:rFonts w:ascii="Times New Roman" w:hAnsi="Times New Roman" w:cs="Times New Roman"/>
              </w:rPr>
              <w:t>Urząd Komisji Nadzoru Finansowego</w:t>
            </w:r>
          </w:p>
        </w:tc>
        <w:tc>
          <w:tcPr>
            <w:tcW w:w="2292" w:type="dxa"/>
            <w:gridSpan w:val="8"/>
            <w:shd w:val="clear" w:color="auto" w:fill="auto"/>
          </w:tcPr>
          <w:p w14:paraId="6FBD0595" w14:textId="29A8E89C" w:rsidR="00D0635C" w:rsidRPr="00D17422" w:rsidRDefault="00D0635C" w:rsidP="00D17422">
            <w:pPr>
              <w:rPr>
                <w:rFonts w:ascii="Times New Roman" w:hAnsi="Times New Roman" w:cs="Times New Roman"/>
              </w:rPr>
            </w:pPr>
            <w:r w:rsidRPr="00D17422">
              <w:rPr>
                <w:rFonts w:ascii="Times New Roman" w:hAnsi="Times New Roman" w:cs="Times New Roman"/>
              </w:rPr>
              <w:t>1</w:t>
            </w:r>
          </w:p>
        </w:tc>
        <w:tc>
          <w:tcPr>
            <w:tcW w:w="2996" w:type="dxa"/>
            <w:gridSpan w:val="12"/>
            <w:shd w:val="clear" w:color="auto" w:fill="auto"/>
          </w:tcPr>
          <w:p w14:paraId="418C1E70" w14:textId="2188E973" w:rsidR="00D0635C" w:rsidRPr="00D17422" w:rsidRDefault="00D0635C" w:rsidP="00D17422">
            <w:pPr>
              <w:rPr>
                <w:rFonts w:ascii="Times New Roman" w:hAnsi="Times New Roman" w:cs="Times New Roman"/>
              </w:rPr>
            </w:pPr>
            <w:proofErr w:type="gramStart"/>
            <w:r w:rsidRPr="00D17422">
              <w:rPr>
                <w:rFonts w:ascii="Times New Roman" w:hAnsi="Times New Roman" w:cs="Times New Roman"/>
              </w:rPr>
              <w:t>wyrok</w:t>
            </w:r>
            <w:proofErr w:type="gramEnd"/>
            <w:r w:rsidRPr="00D17422">
              <w:rPr>
                <w:rFonts w:ascii="Times New Roman" w:hAnsi="Times New Roman" w:cs="Times New Roman"/>
              </w:rPr>
              <w:t xml:space="preserve"> Trybunału Konstytucyjnego z dnia 15 czerwca 2011 r. Sygn. akt K 2/09 (Pkt. 5.11, 5.12, 6)</w:t>
            </w:r>
          </w:p>
        </w:tc>
        <w:tc>
          <w:tcPr>
            <w:tcW w:w="2981" w:type="dxa"/>
            <w:gridSpan w:val="6"/>
            <w:shd w:val="clear" w:color="auto" w:fill="auto"/>
            <w:vAlign w:val="center"/>
          </w:tcPr>
          <w:p w14:paraId="37788B86" w14:textId="24ED2DD1" w:rsidR="00D0635C" w:rsidRPr="00D17422" w:rsidRDefault="00D0635C" w:rsidP="00D17422">
            <w:pPr>
              <w:rPr>
                <w:rFonts w:ascii="Times New Roman" w:hAnsi="Times New Roman" w:cs="Times New Roman"/>
              </w:rPr>
            </w:pPr>
            <w:r w:rsidRPr="00D17422">
              <w:rPr>
                <w:rFonts w:ascii="Times New Roman" w:hAnsi="Times New Roman" w:cs="Times New Roman"/>
              </w:rPr>
              <w:t>Opracowanie wkładu do Planu działania na rzecz wdrożenia Strategii i udział w jego realizacji.</w:t>
            </w:r>
          </w:p>
        </w:tc>
      </w:tr>
      <w:tr w:rsidR="00775B9C" w:rsidRPr="00775B9C" w14:paraId="59CA5395" w14:textId="77777777" w:rsidTr="00775B9C">
        <w:trPr>
          <w:gridAfter w:val="1"/>
          <w:wAfter w:w="10" w:type="dxa"/>
          <w:trHeight w:val="302"/>
          <w:jc w:val="center"/>
        </w:trPr>
        <w:tc>
          <w:tcPr>
            <w:tcW w:w="10937" w:type="dxa"/>
            <w:gridSpan w:val="29"/>
            <w:shd w:val="clear" w:color="auto" w:fill="99CCFF"/>
            <w:vAlign w:val="center"/>
          </w:tcPr>
          <w:p w14:paraId="32B80CA8"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rPr>
              <w:t>Informacje na temat zakresu, czasu trwania i podsumowanie wyników konsultacji</w:t>
            </w:r>
          </w:p>
        </w:tc>
      </w:tr>
      <w:tr w:rsidR="00775B9C" w:rsidRPr="00775B9C" w14:paraId="7FFF6F44" w14:textId="77777777" w:rsidTr="00775B9C">
        <w:trPr>
          <w:gridAfter w:val="1"/>
          <w:wAfter w:w="10" w:type="dxa"/>
          <w:trHeight w:val="342"/>
          <w:jc w:val="center"/>
        </w:trPr>
        <w:tc>
          <w:tcPr>
            <w:tcW w:w="10937" w:type="dxa"/>
            <w:gridSpan w:val="29"/>
            <w:shd w:val="clear" w:color="auto" w:fill="FFFFFF"/>
          </w:tcPr>
          <w:p w14:paraId="41F57111" w14:textId="1A9C0219" w:rsidR="00775B9C" w:rsidRPr="00775B9C" w:rsidRDefault="00DE56E6" w:rsidP="00DE56E6">
            <w:pPr>
              <w:spacing w:after="0" w:line="240" w:lineRule="auto"/>
              <w:jc w:val="both"/>
              <w:rPr>
                <w:rFonts w:ascii="Times New Roman" w:eastAsia="Calibri" w:hAnsi="Times New Roman" w:cs="Times New Roman"/>
                <w:color w:val="000000"/>
                <w:spacing w:val="-2"/>
              </w:rPr>
            </w:pPr>
            <w:r>
              <w:rPr>
                <w:rFonts w:ascii="Times New Roman" w:eastAsia="Calibri" w:hAnsi="Times New Roman" w:cs="Times New Roman"/>
                <w:color w:val="000000"/>
                <w:spacing w:val="-2"/>
              </w:rPr>
              <w:t>Projekt</w:t>
            </w:r>
            <w:r w:rsidR="00775B9C" w:rsidRPr="00775B9C">
              <w:rPr>
                <w:rFonts w:ascii="Times New Roman" w:eastAsia="Calibri" w:hAnsi="Times New Roman" w:cs="Times New Roman"/>
                <w:color w:val="000000"/>
                <w:spacing w:val="-2"/>
              </w:rPr>
              <w:t xml:space="preserve"> uchwały Rady Ministrów </w:t>
            </w:r>
            <w:r w:rsidR="00AD0ADD">
              <w:rPr>
                <w:rFonts w:ascii="Times New Roman" w:eastAsia="Calibri" w:hAnsi="Times New Roman" w:cs="Times New Roman"/>
                <w:color w:val="000000"/>
                <w:spacing w:val="-2"/>
              </w:rPr>
              <w:t xml:space="preserve">został </w:t>
            </w:r>
            <w:r w:rsidR="00775B9C" w:rsidRPr="00775B9C">
              <w:rPr>
                <w:rFonts w:ascii="Times New Roman" w:eastAsia="Calibri" w:hAnsi="Times New Roman" w:cs="Times New Roman"/>
                <w:color w:val="000000"/>
                <w:spacing w:val="-2"/>
              </w:rPr>
              <w:t>p</w:t>
            </w:r>
            <w:r w:rsidR="00AD0ADD">
              <w:rPr>
                <w:rFonts w:ascii="Times New Roman" w:eastAsia="Calibri" w:hAnsi="Times New Roman" w:cs="Times New Roman"/>
                <w:color w:val="000000"/>
                <w:spacing w:val="-2"/>
              </w:rPr>
              <w:t xml:space="preserve">oddany </w:t>
            </w:r>
            <w:r w:rsidR="00775B9C" w:rsidRPr="00775B9C">
              <w:rPr>
                <w:rFonts w:ascii="Times New Roman" w:eastAsia="Calibri" w:hAnsi="Times New Roman" w:cs="Times New Roman"/>
                <w:color w:val="000000"/>
                <w:spacing w:val="-2"/>
              </w:rPr>
              <w:t>uzgodnie</w:t>
            </w:r>
            <w:r>
              <w:rPr>
                <w:rFonts w:ascii="Times New Roman" w:eastAsia="Calibri" w:hAnsi="Times New Roman" w:cs="Times New Roman"/>
                <w:color w:val="000000"/>
                <w:spacing w:val="-2"/>
              </w:rPr>
              <w:t>niom</w:t>
            </w:r>
            <w:r w:rsidR="00775B9C" w:rsidRPr="00775B9C">
              <w:rPr>
                <w:rFonts w:ascii="Times New Roman" w:eastAsia="Calibri" w:hAnsi="Times New Roman" w:cs="Times New Roman"/>
                <w:color w:val="000000"/>
                <w:spacing w:val="-2"/>
              </w:rPr>
              <w:t xml:space="preserve"> międzyresortowy</w:t>
            </w:r>
            <w:r>
              <w:rPr>
                <w:rFonts w:ascii="Times New Roman" w:eastAsia="Calibri" w:hAnsi="Times New Roman" w:cs="Times New Roman"/>
                <w:color w:val="000000"/>
                <w:spacing w:val="-2"/>
              </w:rPr>
              <w:t>m</w:t>
            </w:r>
            <w:r w:rsidR="00775B9C" w:rsidRPr="00775B9C">
              <w:rPr>
                <w:rFonts w:ascii="Times New Roman" w:eastAsia="Calibri" w:hAnsi="Times New Roman" w:cs="Times New Roman"/>
                <w:color w:val="000000"/>
                <w:spacing w:val="-2"/>
              </w:rPr>
              <w:t>, opiniowani</w:t>
            </w:r>
            <w:r>
              <w:rPr>
                <w:rFonts w:ascii="Times New Roman" w:eastAsia="Calibri" w:hAnsi="Times New Roman" w:cs="Times New Roman"/>
                <w:color w:val="000000"/>
                <w:spacing w:val="-2"/>
              </w:rPr>
              <w:t>u</w:t>
            </w:r>
            <w:r w:rsidR="00775B9C" w:rsidRPr="00775B9C">
              <w:rPr>
                <w:rFonts w:ascii="Times New Roman" w:eastAsia="Calibri" w:hAnsi="Times New Roman" w:cs="Times New Roman"/>
                <w:color w:val="000000"/>
                <w:spacing w:val="-2"/>
              </w:rPr>
              <w:t xml:space="preserve"> oraz konsultacj</w:t>
            </w:r>
            <w:r>
              <w:rPr>
                <w:rFonts w:ascii="Times New Roman" w:eastAsia="Calibri" w:hAnsi="Times New Roman" w:cs="Times New Roman"/>
                <w:color w:val="000000"/>
                <w:spacing w:val="-2"/>
              </w:rPr>
              <w:t>om</w:t>
            </w:r>
            <w:r w:rsidR="00775B9C" w:rsidRPr="00775B9C">
              <w:rPr>
                <w:rFonts w:ascii="Times New Roman" w:eastAsia="Calibri" w:hAnsi="Times New Roman" w:cs="Times New Roman"/>
                <w:color w:val="000000"/>
                <w:spacing w:val="-2"/>
              </w:rPr>
              <w:t xml:space="preserve"> publiczny</w:t>
            </w:r>
            <w:r w:rsidR="00AD0ADD">
              <w:rPr>
                <w:rFonts w:ascii="Times New Roman" w:eastAsia="Calibri" w:hAnsi="Times New Roman" w:cs="Times New Roman"/>
                <w:color w:val="000000"/>
                <w:spacing w:val="-2"/>
              </w:rPr>
              <w:t>m, a także został</w:t>
            </w:r>
            <w:r>
              <w:rPr>
                <w:rFonts w:ascii="Times New Roman" w:eastAsia="Calibri" w:hAnsi="Times New Roman" w:cs="Times New Roman"/>
                <w:color w:val="000000"/>
                <w:spacing w:val="-2"/>
              </w:rPr>
              <w:t xml:space="preserve"> udostępniony </w:t>
            </w:r>
            <w:r w:rsidRPr="00DE56E6">
              <w:rPr>
                <w:rFonts w:ascii="Times New Roman" w:eastAsia="Calibri" w:hAnsi="Times New Roman" w:cs="Times New Roman"/>
                <w:color w:val="000000"/>
                <w:spacing w:val="-2"/>
              </w:rPr>
              <w:t>w Biuletynie Informacji Publicznej na stronie podmiotowej Ministra Cyfryzacji.</w:t>
            </w:r>
            <w:r w:rsidR="00AD0ADD">
              <w:rPr>
                <w:rFonts w:ascii="Times New Roman" w:eastAsia="Calibri" w:hAnsi="Times New Roman" w:cs="Times New Roman"/>
                <w:color w:val="000000"/>
                <w:spacing w:val="-2"/>
              </w:rPr>
              <w:t xml:space="preserve"> W dniu 6 września 2019 r. odbyła się konferencja uzgodnieniowa z udziałem podmiotów zgłaszających uwagi w ramach uzgodnień</w:t>
            </w:r>
            <w:r w:rsidR="00AD0ADD" w:rsidRPr="00775B9C">
              <w:rPr>
                <w:rFonts w:ascii="Times New Roman" w:eastAsia="Calibri" w:hAnsi="Times New Roman" w:cs="Times New Roman"/>
                <w:color w:val="000000"/>
                <w:spacing w:val="-2"/>
              </w:rPr>
              <w:t xml:space="preserve"> międzyresortowy</w:t>
            </w:r>
            <w:r w:rsidR="00AD0ADD">
              <w:rPr>
                <w:rFonts w:ascii="Times New Roman" w:eastAsia="Calibri" w:hAnsi="Times New Roman" w:cs="Times New Roman"/>
                <w:color w:val="000000"/>
                <w:spacing w:val="-2"/>
              </w:rPr>
              <w:t>ch</w:t>
            </w:r>
            <w:r w:rsidR="00AD0ADD" w:rsidRPr="00775B9C">
              <w:rPr>
                <w:rFonts w:ascii="Times New Roman" w:eastAsia="Calibri" w:hAnsi="Times New Roman" w:cs="Times New Roman"/>
                <w:color w:val="000000"/>
                <w:spacing w:val="-2"/>
              </w:rPr>
              <w:t>, opiniowani</w:t>
            </w:r>
            <w:r w:rsidR="00AD0ADD">
              <w:rPr>
                <w:rFonts w:ascii="Times New Roman" w:eastAsia="Calibri" w:hAnsi="Times New Roman" w:cs="Times New Roman"/>
                <w:color w:val="000000"/>
                <w:spacing w:val="-2"/>
              </w:rPr>
              <w:t>a</w:t>
            </w:r>
            <w:r w:rsidR="00AD0ADD" w:rsidRPr="00775B9C">
              <w:rPr>
                <w:rFonts w:ascii="Times New Roman" w:eastAsia="Calibri" w:hAnsi="Times New Roman" w:cs="Times New Roman"/>
                <w:color w:val="000000"/>
                <w:spacing w:val="-2"/>
              </w:rPr>
              <w:t xml:space="preserve"> oraz konsultacj</w:t>
            </w:r>
            <w:r w:rsidR="00AD0ADD">
              <w:rPr>
                <w:rFonts w:ascii="Times New Roman" w:eastAsia="Calibri" w:hAnsi="Times New Roman" w:cs="Times New Roman"/>
                <w:color w:val="000000"/>
                <w:spacing w:val="-2"/>
              </w:rPr>
              <w:t>om</w:t>
            </w:r>
            <w:r w:rsidR="00AD0ADD" w:rsidRPr="00775B9C">
              <w:rPr>
                <w:rFonts w:ascii="Times New Roman" w:eastAsia="Calibri" w:hAnsi="Times New Roman" w:cs="Times New Roman"/>
                <w:color w:val="000000"/>
                <w:spacing w:val="-2"/>
              </w:rPr>
              <w:t xml:space="preserve"> publiczny</w:t>
            </w:r>
            <w:r w:rsidR="00AD0ADD">
              <w:rPr>
                <w:rFonts w:ascii="Times New Roman" w:eastAsia="Calibri" w:hAnsi="Times New Roman" w:cs="Times New Roman"/>
                <w:color w:val="000000"/>
                <w:spacing w:val="-2"/>
              </w:rPr>
              <w:t>m. Uwagi zgłoszone w ramach uzgodnień i opiniowania zostały uwzględnione lub wyjaśnione.</w:t>
            </w:r>
          </w:p>
        </w:tc>
      </w:tr>
      <w:tr w:rsidR="00775B9C" w:rsidRPr="00775B9C" w14:paraId="478B207B" w14:textId="77777777" w:rsidTr="00775B9C">
        <w:trPr>
          <w:gridAfter w:val="1"/>
          <w:wAfter w:w="10" w:type="dxa"/>
          <w:trHeight w:val="363"/>
          <w:jc w:val="center"/>
        </w:trPr>
        <w:tc>
          <w:tcPr>
            <w:tcW w:w="10937" w:type="dxa"/>
            <w:gridSpan w:val="29"/>
            <w:shd w:val="clear" w:color="auto" w:fill="99CCFF"/>
            <w:vAlign w:val="center"/>
          </w:tcPr>
          <w:p w14:paraId="055C7898" w14:textId="77777777" w:rsidR="00775B9C" w:rsidRPr="00775B9C" w:rsidRDefault="00775B9C"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rPr>
              <w:t xml:space="preserve"> Wpływ na sektor finansów publicznych</w:t>
            </w:r>
          </w:p>
        </w:tc>
      </w:tr>
      <w:tr w:rsidR="00775B9C" w:rsidRPr="00775B9C" w14:paraId="020F4E64" w14:textId="77777777" w:rsidTr="00775B9C">
        <w:trPr>
          <w:gridAfter w:val="1"/>
          <w:wAfter w:w="10" w:type="dxa"/>
          <w:trHeight w:val="142"/>
          <w:jc w:val="center"/>
        </w:trPr>
        <w:tc>
          <w:tcPr>
            <w:tcW w:w="3133" w:type="dxa"/>
            <w:gridSpan w:val="4"/>
            <w:vMerge w:val="restart"/>
            <w:tcBorders>
              <w:top w:val="single" w:sz="4" w:space="0" w:color="auto"/>
              <w:left w:val="single" w:sz="4" w:space="0" w:color="auto"/>
              <w:bottom w:val="single" w:sz="4" w:space="0" w:color="auto"/>
              <w:right w:val="single" w:sz="4" w:space="0" w:color="auto"/>
            </w:tcBorders>
            <w:shd w:val="clear" w:color="auto" w:fill="FFFFFF"/>
            <w:hideMark/>
          </w:tcPr>
          <w:p w14:paraId="3F69F08A" w14:textId="77777777" w:rsidR="00775B9C" w:rsidRPr="00775B9C" w:rsidRDefault="00775B9C" w:rsidP="00775B9C">
            <w:pPr>
              <w:spacing w:before="40" w:after="40" w:line="276" w:lineRule="auto"/>
              <w:rPr>
                <w:rFonts w:ascii="Times New Roman" w:eastAsia="Calibri" w:hAnsi="Times New Roman" w:cs="Times New Roman"/>
                <w:i/>
                <w:color w:val="000000"/>
                <w:sz w:val="21"/>
                <w:szCs w:val="21"/>
              </w:rPr>
            </w:pPr>
            <w:r w:rsidRPr="00775B9C">
              <w:rPr>
                <w:rFonts w:ascii="Times New Roman" w:eastAsia="Calibri" w:hAnsi="Times New Roman" w:cs="Times New Roman"/>
                <w:color w:val="000000"/>
                <w:sz w:val="21"/>
                <w:szCs w:val="21"/>
              </w:rPr>
              <w:t>(ceny stałe z …… r.)</w:t>
            </w:r>
          </w:p>
        </w:tc>
        <w:tc>
          <w:tcPr>
            <w:tcW w:w="7804" w:type="dxa"/>
            <w:gridSpan w:val="25"/>
            <w:tcBorders>
              <w:top w:val="single" w:sz="4" w:space="0" w:color="auto"/>
              <w:left w:val="single" w:sz="4" w:space="0" w:color="auto"/>
              <w:bottom w:val="single" w:sz="4" w:space="0" w:color="auto"/>
              <w:right w:val="single" w:sz="4" w:space="0" w:color="auto"/>
            </w:tcBorders>
            <w:shd w:val="clear" w:color="auto" w:fill="FFFFFF"/>
            <w:hideMark/>
          </w:tcPr>
          <w:p w14:paraId="5E3DC083" w14:textId="77777777" w:rsidR="00775B9C" w:rsidRPr="00775B9C" w:rsidRDefault="00775B9C" w:rsidP="00775B9C">
            <w:pPr>
              <w:spacing w:before="40" w:after="40" w:line="240" w:lineRule="auto"/>
              <w:jc w:val="center"/>
              <w:rPr>
                <w:rFonts w:ascii="Times New Roman" w:eastAsia="Calibri" w:hAnsi="Times New Roman" w:cs="Times New Roman"/>
                <w:i/>
                <w:color w:val="000000"/>
                <w:spacing w:val="-2"/>
                <w:sz w:val="21"/>
                <w:szCs w:val="21"/>
              </w:rPr>
            </w:pPr>
            <w:r w:rsidRPr="00775B9C">
              <w:rPr>
                <w:rFonts w:ascii="Times New Roman" w:eastAsia="Calibri" w:hAnsi="Times New Roman" w:cs="Times New Roman"/>
                <w:color w:val="000000"/>
                <w:sz w:val="21"/>
                <w:szCs w:val="21"/>
              </w:rPr>
              <w:t>Skutki w okresie 10 lat od wejścia w życie zmian [mln zł]</w:t>
            </w:r>
          </w:p>
        </w:tc>
      </w:tr>
      <w:tr w:rsidR="00775B9C" w:rsidRPr="00775B9C" w14:paraId="36549109" w14:textId="77777777" w:rsidTr="00775B9C">
        <w:trPr>
          <w:gridAfter w:val="1"/>
          <w:wAfter w:w="10" w:type="dxa"/>
          <w:trHeight w:val="142"/>
          <w:jc w:val="center"/>
        </w:trPr>
        <w:tc>
          <w:tcPr>
            <w:tcW w:w="3133" w:type="dxa"/>
            <w:gridSpan w:val="4"/>
            <w:vMerge/>
            <w:tcBorders>
              <w:top w:val="single" w:sz="4" w:space="0" w:color="auto"/>
              <w:left w:val="single" w:sz="4" w:space="0" w:color="auto"/>
              <w:bottom w:val="single" w:sz="4" w:space="0" w:color="auto"/>
              <w:right w:val="single" w:sz="4" w:space="0" w:color="auto"/>
            </w:tcBorders>
            <w:vAlign w:val="center"/>
            <w:hideMark/>
          </w:tcPr>
          <w:p w14:paraId="203EFBEA" w14:textId="77777777" w:rsidR="00775B9C" w:rsidRPr="00775B9C" w:rsidRDefault="00775B9C" w:rsidP="00775B9C">
            <w:pPr>
              <w:spacing w:after="0" w:line="240" w:lineRule="auto"/>
              <w:rPr>
                <w:rFonts w:ascii="Times New Roman" w:eastAsia="Calibri" w:hAnsi="Times New Roman" w:cs="Times New Roman"/>
                <w:i/>
                <w:color w:val="000000"/>
                <w:sz w:val="21"/>
                <w:szCs w:val="21"/>
              </w:rPr>
            </w:pP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B53129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CFCAF0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1</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4D4662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2</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35FDD9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3</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FC54B7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4</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2EECEB0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5</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52001F8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6</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69C5CD7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7</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46919A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8</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F096B4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9</w:t>
            </w:r>
          </w:p>
        </w:tc>
        <w:tc>
          <w:tcPr>
            <w:tcW w:w="570" w:type="dxa"/>
            <w:tcBorders>
              <w:top w:val="single" w:sz="4" w:space="0" w:color="auto"/>
              <w:left w:val="single" w:sz="4" w:space="0" w:color="auto"/>
              <w:bottom w:val="single" w:sz="4" w:space="0" w:color="auto"/>
              <w:right w:val="single" w:sz="4" w:space="0" w:color="auto"/>
            </w:tcBorders>
            <w:shd w:val="clear" w:color="auto" w:fill="FFFFFF"/>
            <w:hideMark/>
          </w:tcPr>
          <w:p w14:paraId="1764DC8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10</w:t>
            </w:r>
          </w:p>
        </w:tc>
        <w:tc>
          <w:tcPr>
            <w:tcW w:w="153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36C21AC" w14:textId="77777777" w:rsidR="00775B9C" w:rsidRPr="00775B9C" w:rsidRDefault="00775B9C" w:rsidP="00775B9C">
            <w:pPr>
              <w:spacing w:before="40" w:after="40" w:line="240" w:lineRule="auto"/>
              <w:jc w:val="center"/>
              <w:rPr>
                <w:rFonts w:ascii="Times New Roman" w:eastAsia="Calibri" w:hAnsi="Times New Roman" w:cs="Times New Roman"/>
                <w:i/>
                <w:color w:val="000000"/>
                <w:spacing w:val="-2"/>
                <w:sz w:val="21"/>
                <w:szCs w:val="21"/>
              </w:rPr>
            </w:pPr>
            <w:r w:rsidRPr="00775B9C">
              <w:rPr>
                <w:rFonts w:ascii="Times New Roman" w:eastAsia="Calibri" w:hAnsi="Times New Roman" w:cs="Times New Roman"/>
                <w:i/>
                <w:color w:val="000000"/>
                <w:spacing w:val="-2"/>
                <w:sz w:val="21"/>
                <w:szCs w:val="21"/>
              </w:rPr>
              <w:t>Łącznie (0-10)</w:t>
            </w:r>
          </w:p>
        </w:tc>
      </w:tr>
      <w:tr w:rsidR="00775B9C" w:rsidRPr="00775B9C" w14:paraId="1FA09E35" w14:textId="77777777" w:rsidTr="00775B9C">
        <w:trPr>
          <w:trHeight w:val="32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54CE008"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b/>
                <w:color w:val="000000"/>
                <w:sz w:val="21"/>
                <w:szCs w:val="21"/>
              </w:rPr>
              <w:t>Dochody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513B83F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342C4F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38B2BF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D21B24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0C09BE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382954D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24A996B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19081B6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70F792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7A8E03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04AE2CD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28FA266B" w14:textId="77777777" w:rsidR="00775B9C" w:rsidRPr="00775B9C" w:rsidRDefault="00775B9C" w:rsidP="00775B9C">
            <w:pPr>
              <w:spacing w:after="0" w:line="240" w:lineRule="auto"/>
              <w:jc w:val="center"/>
              <w:rPr>
                <w:rFonts w:ascii="Times New Roman" w:eastAsia="Calibri" w:hAnsi="Times New Roman" w:cs="Times New Roman"/>
                <w:color w:val="000000"/>
                <w:spacing w:val="-2"/>
                <w:sz w:val="21"/>
                <w:szCs w:val="21"/>
              </w:rPr>
            </w:pPr>
            <w:r w:rsidRPr="00775B9C">
              <w:rPr>
                <w:rFonts w:ascii="Times New Roman" w:eastAsia="Calibri" w:hAnsi="Times New Roman" w:cs="Times New Roman"/>
                <w:color w:val="000000"/>
                <w:spacing w:val="-2"/>
                <w:sz w:val="21"/>
                <w:szCs w:val="21"/>
              </w:rPr>
              <w:t>0</w:t>
            </w:r>
          </w:p>
        </w:tc>
      </w:tr>
      <w:tr w:rsidR="00775B9C" w:rsidRPr="00775B9C" w14:paraId="6BB82CDA" w14:textId="77777777" w:rsidTr="00775B9C">
        <w:trPr>
          <w:trHeight w:val="32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FE207BB"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budżet</w:t>
            </w:r>
            <w:proofErr w:type="gramEnd"/>
            <w:r w:rsidRPr="00775B9C">
              <w:rPr>
                <w:rFonts w:ascii="Times New Roman" w:eastAsia="Calibri" w:hAnsi="Times New Roman" w:cs="Times New Roman"/>
                <w:color w:val="000000"/>
                <w:sz w:val="21"/>
                <w:szCs w:val="21"/>
              </w:rPr>
              <w:t xml:space="preserve">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D4F7EC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DBF7D3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633C0E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7A7B7B8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E3F240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0755810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7642A4D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75BB46D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C98911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40254F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881E05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49876EF3" w14:textId="77777777" w:rsidR="00775B9C" w:rsidRPr="00775B9C" w:rsidRDefault="00775B9C" w:rsidP="00775B9C">
            <w:pPr>
              <w:spacing w:after="0" w:line="240" w:lineRule="auto"/>
              <w:jc w:val="center"/>
              <w:rPr>
                <w:rFonts w:ascii="Times New Roman" w:eastAsia="Calibri" w:hAnsi="Times New Roman" w:cs="Times New Roman"/>
                <w:color w:val="000000"/>
                <w:spacing w:val="-2"/>
                <w:sz w:val="21"/>
                <w:szCs w:val="21"/>
              </w:rPr>
            </w:pPr>
            <w:r w:rsidRPr="00775B9C">
              <w:rPr>
                <w:rFonts w:ascii="Times New Roman" w:eastAsia="Calibri" w:hAnsi="Times New Roman" w:cs="Times New Roman"/>
                <w:color w:val="000000"/>
                <w:spacing w:val="-2"/>
                <w:sz w:val="21"/>
                <w:szCs w:val="21"/>
              </w:rPr>
              <w:t>0</w:t>
            </w:r>
          </w:p>
        </w:tc>
      </w:tr>
      <w:tr w:rsidR="00775B9C" w:rsidRPr="00775B9C" w14:paraId="6062FA72" w14:textId="77777777" w:rsidTr="00775B9C">
        <w:trPr>
          <w:trHeight w:val="344"/>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39D9977"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20151DD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5273A2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CEF54C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7493D88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6E7113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498BE77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173B5F1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5BBC3BF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F56470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BF0BE6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DC43DF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5C8B204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5068B010" w14:textId="77777777" w:rsidTr="00775B9C">
        <w:trPr>
          <w:trHeight w:val="344"/>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02EC466"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pozostałe</w:t>
            </w:r>
            <w:proofErr w:type="gramEnd"/>
            <w:r w:rsidRPr="00775B9C">
              <w:rPr>
                <w:rFonts w:ascii="Times New Roman" w:eastAsia="Calibri" w:hAnsi="Times New Roman" w:cs="Times New Roman"/>
                <w:color w:val="000000"/>
                <w:sz w:val="21"/>
                <w:szCs w:val="21"/>
              </w:rPr>
              <w:t xml:space="preserv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2D3166D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B43A55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D29F26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5D44914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A85944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61953E1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357B758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5C57D9D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14BD56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545DBC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40C5C1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0934FA0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46E66FC2" w14:textId="77777777" w:rsidTr="00775B9C">
        <w:trPr>
          <w:trHeight w:val="33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B3747A1"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b/>
                <w:color w:val="000000"/>
                <w:sz w:val="21"/>
                <w:szCs w:val="21"/>
              </w:rPr>
              <w:t>Wydatki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72C3C1F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AF49F0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584E2D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05FE7CF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F0DC29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DEDE13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49E49DD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28926A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29D198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FE84A3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D7436D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5E6795B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0D380E09" w14:textId="77777777" w:rsidTr="00775B9C">
        <w:trPr>
          <w:trHeight w:val="33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15A31C2"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budżet</w:t>
            </w:r>
            <w:proofErr w:type="gramEnd"/>
            <w:r w:rsidRPr="00775B9C">
              <w:rPr>
                <w:rFonts w:ascii="Times New Roman" w:eastAsia="Calibri" w:hAnsi="Times New Roman" w:cs="Times New Roman"/>
                <w:color w:val="000000"/>
                <w:sz w:val="21"/>
                <w:szCs w:val="21"/>
              </w:rPr>
              <w:t xml:space="preserve">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C338F8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115324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5360B7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1563511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1E2BA0C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0AC4951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32986B2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1C544C5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901081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79FF81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7EFDDB8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6BDCB5D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0A8B025F" w14:textId="77777777" w:rsidTr="00775B9C">
        <w:trPr>
          <w:trHeight w:val="35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A7F3388"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lastRenderedPageBreak/>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3CE8AE1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56B7F5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8014EC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7536F84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8DFEED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1DBBFA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0654069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08DAD0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6343ED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D5B684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06BCC2D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128B716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547895D4" w14:textId="77777777" w:rsidTr="00775B9C">
        <w:trPr>
          <w:trHeight w:val="351"/>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1E6AA97"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pozostałe</w:t>
            </w:r>
            <w:proofErr w:type="gramEnd"/>
            <w:r w:rsidRPr="00775B9C">
              <w:rPr>
                <w:rFonts w:ascii="Times New Roman" w:eastAsia="Calibri" w:hAnsi="Times New Roman" w:cs="Times New Roman"/>
                <w:color w:val="000000"/>
                <w:sz w:val="21"/>
                <w:szCs w:val="21"/>
              </w:rPr>
              <w:t xml:space="preserv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592B1F8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6661CA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665B72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37309C3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EE5378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A911310"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4A95036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51B1A31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6CBC86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2D3358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2BBAA69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32968BA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4959D478" w14:textId="77777777" w:rsidTr="00775B9C">
        <w:trPr>
          <w:trHeight w:val="36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118D223"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b/>
                <w:color w:val="000000"/>
                <w:sz w:val="21"/>
                <w:szCs w:val="21"/>
              </w:rPr>
              <w:t>Saldo ogółem</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204266A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E69CC2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2BC9845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6CE7538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17C2BE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13ADDA7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0FA3105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7DB71B1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497CB29"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E59DF2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58D2AD5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2551ACA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02787F27" w14:textId="77777777" w:rsidTr="00775B9C">
        <w:trPr>
          <w:trHeight w:val="360"/>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638C9DA"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budżet</w:t>
            </w:r>
            <w:proofErr w:type="gramEnd"/>
            <w:r w:rsidRPr="00775B9C">
              <w:rPr>
                <w:rFonts w:ascii="Times New Roman" w:eastAsia="Calibri" w:hAnsi="Times New Roman" w:cs="Times New Roman"/>
                <w:color w:val="000000"/>
                <w:sz w:val="21"/>
                <w:szCs w:val="21"/>
              </w:rPr>
              <w:t xml:space="preserve"> państwa</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1BA463E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C992EC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6BA4089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0EEA7E9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506684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71DC33D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27BD2E6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1FA9C591"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F0CFC3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03531E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53C78BC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2949777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0B88F8A8" w14:textId="77777777" w:rsidTr="00775B9C">
        <w:trPr>
          <w:trHeight w:val="357"/>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3B29EC2"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JST</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56815D0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3BDAE39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75A9A2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49D7E89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B0395D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53984BE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14A4748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0416F47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FAD9DD8"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28D6A2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462DDEE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68CC954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3517A1D6" w14:textId="77777777" w:rsidTr="00775B9C">
        <w:trPr>
          <w:trHeight w:val="357"/>
          <w:jc w:val="center"/>
        </w:trPr>
        <w:tc>
          <w:tcPr>
            <w:tcW w:w="3133"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0B7E94C" w14:textId="77777777" w:rsidR="00775B9C" w:rsidRPr="00775B9C" w:rsidRDefault="00775B9C" w:rsidP="00775B9C">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pozostałe</w:t>
            </w:r>
            <w:proofErr w:type="gramEnd"/>
            <w:r w:rsidRPr="00775B9C">
              <w:rPr>
                <w:rFonts w:ascii="Times New Roman" w:eastAsia="Calibri" w:hAnsi="Times New Roman" w:cs="Times New Roman"/>
                <w:color w:val="000000"/>
                <w:sz w:val="21"/>
                <w:szCs w:val="21"/>
              </w:rPr>
              <w:t xml:space="preserve"> jednostki (oddzielnie)</w:t>
            </w:r>
          </w:p>
        </w:tc>
        <w:tc>
          <w:tcPr>
            <w:tcW w:w="569" w:type="dxa"/>
            <w:gridSpan w:val="2"/>
            <w:tcBorders>
              <w:top w:val="single" w:sz="4" w:space="0" w:color="auto"/>
              <w:left w:val="single" w:sz="4" w:space="0" w:color="auto"/>
              <w:bottom w:val="single" w:sz="4" w:space="0" w:color="auto"/>
              <w:right w:val="single" w:sz="4" w:space="0" w:color="auto"/>
            </w:tcBorders>
            <w:shd w:val="clear" w:color="auto" w:fill="FFFFFF"/>
          </w:tcPr>
          <w:p w14:paraId="4A7DDF27"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59E6AD23"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18D0CFB"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1B37B6E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43716F5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71C99916"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3"/>
            <w:tcBorders>
              <w:top w:val="single" w:sz="4" w:space="0" w:color="auto"/>
              <w:left w:val="single" w:sz="4" w:space="0" w:color="auto"/>
              <w:bottom w:val="single" w:sz="4" w:space="0" w:color="auto"/>
              <w:right w:val="single" w:sz="4" w:space="0" w:color="auto"/>
            </w:tcBorders>
            <w:shd w:val="clear" w:color="auto" w:fill="FFFFFF"/>
          </w:tcPr>
          <w:p w14:paraId="5E02CACA"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69" w:type="dxa"/>
            <w:gridSpan w:val="3"/>
            <w:tcBorders>
              <w:top w:val="single" w:sz="4" w:space="0" w:color="auto"/>
              <w:left w:val="single" w:sz="4" w:space="0" w:color="auto"/>
              <w:bottom w:val="single" w:sz="4" w:space="0" w:color="auto"/>
              <w:right w:val="single" w:sz="4" w:space="0" w:color="auto"/>
            </w:tcBorders>
            <w:shd w:val="clear" w:color="auto" w:fill="FFFFFF"/>
          </w:tcPr>
          <w:p w14:paraId="2C2A938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786999D2"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gridSpan w:val="2"/>
            <w:tcBorders>
              <w:top w:val="single" w:sz="4" w:space="0" w:color="auto"/>
              <w:left w:val="single" w:sz="4" w:space="0" w:color="auto"/>
              <w:bottom w:val="single" w:sz="4" w:space="0" w:color="auto"/>
              <w:right w:val="single" w:sz="4" w:space="0" w:color="auto"/>
            </w:tcBorders>
            <w:shd w:val="clear" w:color="auto" w:fill="FFFFFF"/>
          </w:tcPr>
          <w:p w14:paraId="063F04F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570" w:type="dxa"/>
            <w:tcBorders>
              <w:top w:val="single" w:sz="4" w:space="0" w:color="auto"/>
              <w:left w:val="single" w:sz="4" w:space="0" w:color="auto"/>
              <w:bottom w:val="single" w:sz="4" w:space="0" w:color="auto"/>
              <w:right w:val="single" w:sz="4" w:space="0" w:color="auto"/>
            </w:tcBorders>
            <w:shd w:val="clear" w:color="auto" w:fill="FFFFFF"/>
          </w:tcPr>
          <w:p w14:paraId="3AADBB4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1547" w:type="dxa"/>
            <w:gridSpan w:val="3"/>
            <w:tcBorders>
              <w:top w:val="single" w:sz="4" w:space="0" w:color="auto"/>
              <w:left w:val="single" w:sz="4" w:space="0" w:color="auto"/>
              <w:bottom w:val="single" w:sz="4" w:space="0" w:color="auto"/>
              <w:right w:val="single" w:sz="4" w:space="0" w:color="auto"/>
            </w:tcBorders>
            <w:shd w:val="clear" w:color="auto" w:fill="FFFFFF"/>
          </w:tcPr>
          <w:p w14:paraId="35F5E324"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r>
      <w:tr w:rsidR="00775B9C" w:rsidRPr="00775B9C" w14:paraId="66906AD9" w14:textId="77777777" w:rsidTr="00775B9C">
        <w:trPr>
          <w:gridAfter w:val="1"/>
          <w:wAfter w:w="10" w:type="dxa"/>
          <w:trHeight w:val="348"/>
          <w:jc w:val="center"/>
        </w:trPr>
        <w:tc>
          <w:tcPr>
            <w:tcW w:w="2243" w:type="dxa"/>
            <w:gridSpan w:val="2"/>
            <w:shd w:val="clear" w:color="auto" w:fill="FFFFFF"/>
            <w:vAlign w:val="center"/>
          </w:tcPr>
          <w:p w14:paraId="66A86CB3"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 xml:space="preserve">Źródła finansowania </w:t>
            </w:r>
          </w:p>
        </w:tc>
        <w:tc>
          <w:tcPr>
            <w:tcW w:w="8694" w:type="dxa"/>
            <w:gridSpan w:val="27"/>
            <w:shd w:val="clear" w:color="auto" w:fill="FFFFFF"/>
            <w:vAlign w:val="center"/>
          </w:tcPr>
          <w:p w14:paraId="665F06B0" w14:textId="77777777" w:rsidR="00775B9C" w:rsidRPr="00775B9C" w:rsidRDefault="00775B9C" w:rsidP="00775B9C">
            <w:pPr>
              <w:spacing w:after="0" w:line="240" w:lineRule="auto"/>
              <w:jc w:val="both"/>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Przyjęte rozwiązania nie spowodują dodatkowych skutków finansowych dla sektora finansów publicznych, w tym budżetu państwa i budżetów jednostek samorządu terytorialnego</w:t>
            </w:r>
          </w:p>
        </w:tc>
      </w:tr>
      <w:tr w:rsidR="00775B9C" w:rsidRPr="00775B9C" w14:paraId="0C5092CE" w14:textId="77777777" w:rsidTr="009E62F3">
        <w:trPr>
          <w:gridAfter w:val="1"/>
          <w:wAfter w:w="10" w:type="dxa"/>
          <w:trHeight w:val="1337"/>
          <w:jc w:val="center"/>
        </w:trPr>
        <w:tc>
          <w:tcPr>
            <w:tcW w:w="2243" w:type="dxa"/>
            <w:gridSpan w:val="2"/>
            <w:shd w:val="clear" w:color="auto" w:fill="FFFFFF"/>
          </w:tcPr>
          <w:p w14:paraId="3104048B" w14:textId="022F2842" w:rsidR="00775B9C" w:rsidRPr="009E62F3" w:rsidRDefault="00775B9C" w:rsidP="009E62F3">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Dodatkowe informacje, w tym wskazanie źródeł danych i przyjętych do obliczeń założeń</w:t>
            </w:r>
          </w:p>
        </w:tc>
        <w:tc>
          <w:tcPr>
            <w:tcW w:w="8694" w:type="dxa"/>
            <w:gridSpan w:val="27"/>
            <w:shd w:val="clear" w:color="auto" w:fill="FFFFFF"/>
          </w:tcPr>
          <w:p w14:paraId="7393E8A2" w14:textId="77777777" w:rsidR="00775B9C" w:rsidRPr="00775B9C" w:rsidRDefault="00775B9C" w:rsidP="00775B9C">
            <w:pPr>
              <w:spacing w:after="0" w:line="240" w:lineRule="auto"/>
              <w:jc w:val="both"/>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Nie dotyczy.</w:t>
            </w:r>
          </w:p>
        </w:tc>
      </w:tr>
      <w:tr w:rsidR="00775B9C" w:rsidRPr="00775B9C" w14:paraId="05E7C346" w14:textId="77777777" w:rsidTr="00775B9C">
        <w:trPr>
          <w:gridAfter w:val="1"/>
          <w:wAfter w:w="10" w:type="dxa"/>
          <w:trHeight w:val="345"/>
          <w:jc w:val="center"/>
        </w:trPr>
        <w:tc>
          <w:tcPr>
            <w:tcW w:w="10937" w:type="dxa"/>
            <w:gridSpan w:val="29"/>
            <w:shd w:val="clear" w:color="auto" w:fill="99CCFF"/>
          </w:tcPr>
          <w:p w14:paraId="0A1C975F" w14:textId="77777777" w:rsidR="00775B9C" w:rsidRPr="00775B9C" w:rsidRDefault="00775B9C" w:rsidP="00700DED">
            <w:pPr>
              <w:numPr>
                <w:ilvl w:val="0"/>
                <w:numId w:val="1"/>
              </w:numPr>
              <w:spacing w:before="120" w:after="120" w:line="240" w:lineRule="auto"/>
              <w:jc w:val="both"/>
              <w:rPr>
                <w:rFonts w:ascii="Times New Roman" w:eastAsia="Calibri" w:hAnsi="Times New Roman" w:cs="Times New Roman"/>
                <w:b/>
                <w:color w:val="000000"/>
                <w:spacing w:val="-2"/>
              </w:rPr>
            </w:pPr>
            <w:r w:rsidRPr="00775B9C">
              <w:rPr>
                <w:rFonts w:ascii="Times New Roman" w:eastAsia="Calibri" w:hAnsi="Times New Roman" w:cs="Times New Roman"/>
                <w:b/>
                <w:color w:val="000000"/>
                <w:spacing w:val="-2"/>
              </w:rPr>
              <w:t xml:space="preserve">Wpływ na </w:t>
            </w:r>
            <w:r w:rsidRPr="00775B9C">
              <w:rPr>
                <w:rFonts w:ascii="Times New Roman" w:eastAsia="Calibri" w:hAnsi="Times New Roman" w:cs="Times New Roman"/>
                <w:b/>
                <w:color w:val="000000"/>
              </w:rPr>
              <w:t xml:space="preserve">konkurencyjność gospodarki i przedsiębiorczość, w tym funkcjonowanie przedsiębiorców oraz na rodzinę, obywateli i gospodarstwa domowe </w:t>
            </w:r>
          </w:p>
        </w:tc>
      </w:tr>
      <w:tr w:rsidR="00775B9C" w:rsidRPr="00775B9C" w14:paraId="1F1E1BC8" w14:textId="77777777" w:rsidTr="00775B9C">
        <w:trPr>
          <w:gridAfter w:val="1"/>
          <w:wAfter w:w="10" w:type="dxa"/>
          <w:trHeight w:val="142"/>
          <w:jc w:val="center"/>
        </w:trPr>
        <w:tc>
          <w:tcPr>
            <w:tcW w:w="10937" w:type="dxa"/>
            <w:gridSpan w:val="29"/>
            <w:shd w:val="clear" w:color="auto" w:fill="FFFFFF"/>
          </w:tcPr>
          <w:p w14:paraId="273B0AE8" w14:textId="77777777" w:rsidR="00775B9C" w:rsidRPr="00775B9C" w:rsidRDefault="00775B9C" w:rsidP="00775B9C">
            <w:pPr>
              <w:spacing w:after="0" w:line="240" w:lineRule="auto"/>
              <w:jc w:val="center"/>
              <w:rPr>
                <w:rFonts w:ascii="Times New Roman" w:eastAsia="Calibri" w:hAnsi="Times New Roman" w:cs="Times New Roman"/>
                <w:color w:val="000000"/>
                <w:spacing w:val="-2"/>
                <w:sz w:val="21"/>
                <w:szCs w:val="21"/>
              </w:rPr>
            </w:pPr>
            <w:r w:rsidRPr="00775B9C">
              <w:rPr>
                <w:rFonts w:ascii="Times New Roman" w:eastAsia="Calibri" w:hAnsi="Times New Roman" w:cs="Times New Roman"/>
                <w:color w:val="000000"/>
                <w:spacing w:val="-2"/>
                <w:sz w:val="21"/>
                <w:szCs w:val="21"/>
              </w:rPr>
              <w:t>Skutki</w:t>
            </w:r>
          </w:p>
        </w:tc>
      </w:tr>
      <w:tr w:rsidR="00775B9C" w:rsidRPr="00775B9C" w14:paraId="2620A93E" w14:textId="77777777" w:rsidTr="00775B9C">
        <w:trPr>
          <w:gridAfter w:val="1"/>
          <w:wAfter w:w="10" w:type="dxa"/>
          <w:trHeight w:val="142"/>
          <w:jc w:val="center"/>
        </w:trPr>
        <w:tc>
          <w:tcPr>
            <w:tcW w:w="3889" w:type="dxa"/>
            <w:gridSpan w:val="7"/>
            <w:shd w:val="clear" w:color="auto" w:fill="FFFFFF"/>
          </w:tcPr>
          <w:p w14:paraId="611C95A8" w14:textId="77777777" w:rsidR="00775B9C" w:rsidRPr="00775B9C" w:rsidRDefault="00775B9C" w:rsidP="00775B9C">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Czas w latach od wejścia w życie zmian</w:t>
            </w:r>
          </w:p>
        </w:tc>
        <w:tc>
          <w:tcPr>
            <w:tcW w:w="937" w:type="dxa"/>
            <w:gridSpan w:val="2"/>
            <w:shd w:val="clear" w:color="auto" w:fill="FFFFFF"/>
          </w:tcPr>
          <w:p w14:paraId="20A62B3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0</w:t>
            </w:r>
          </w:p>
        </w:tc>
        <w:tc>
          <w:tcPr>
            <w:tcW w:w="938" w:type="dxa"/>
            <w:gridSpan w:val="5"/>
            <w:shd w:val="clear" w:color="auto" w:fill="FFFFFF"/>
          </w:tcPr>
          <w:p w14:paraId="21D5C1DE"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1</w:t>
            </w:r>
          </w:p>
        </w:tc>
        <w:tc>
          <w:tcPr>
            <w:tcW w:w="938" w:type="dxa"/>
            <w:gridSpan w:val="4"/>
            <w:shd w:val="clear" w:color="auto" w:fill="FFFFFF"/>
          </w:tcPr>
          <w:p w14:paraId="207B1B0C"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2</w:t>
            </w:r>
          </w:p>
        </w:tc>
        <w:tc>
          <w:tcPr>
            <w:tcW w:w="937" w:type="dxa"/>
            <w:gridSpan w:val="3"/>
            <w:shd w:val="clear" w:color="auto" w:fill="FFFFFF"/>
          </w:tcPr>
          <w:p w14:paraId="2DC95415"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3</w:t>
            </w:r>
          </w:p>
        </w:tc>
        <w:tc>
          <w:tcPr>
            <w:tcW w:w="938" w:type="dxa"/>
            <w:gridSpan w:val="4"/>
            <w:shd w:val="clear" w:color="auto" w:fill="FFFFFF"/>
          </w:tcPr>
          <w:p w14:paraId="1FAB705D"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5</w:t>
            </w:r>
          </w:p>
        </w:tc>
        <w:tc>
          <w:tcPr>
            <w:tcW w:w="938" w:type="dxa"/>
            <w:gridSpan w:val="3"/>
            <w:shd w:val="clear" w:color="auto" w:fill="FFFFFF"/>
          </w:tcPr>
          <w:p w14:paraId="0F02653F" w14:textId="77777777" w:rsidR="00775B9C" w:rsidRPr="00775B9C" w:rsidRDefault="00775B9C" w:rsidP="00775B9C">
            <w:pPr>
              <w:spacing w:after="0" w:line="240" w:lineRule="auto"/>
              <w:jc w:val="center"/>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10</w:t>
            </w:r>
          </w:p>
        </w:tc>
        <w:tc>
          <w:tcPr>
            <w:tcW w:w="1422" w:type="dxa"/>
            <w:shd w:val="clear" w:color="auto" w:fill="FFFFFF"/>
          </w:tcPr>
          <w:p w14:paraId="69F2E3F9" w14:textId="77777777" w:rsidR="00775B9C" w:rsidRPr="00775B9C" w:rsidRDefault="00775B9C" w:rsidP="00775B9C">
            <w:pPr>
              <w:spacing w:after="0" w:line="240" w:lineRule="auto"/>
              <w:jc w:val="center"/>
              <w:rPr>
                <w:rFonts w:ascii="Times New Roman" w:eastAsia="Calibri" w:hAnsi="Times New Roman" w:cs="Times New Roman"/>
                <w:i/>
                <w:color w:val="000000"/>
                <w:spacing w:val="-2"/>
                <w:sz w:val="21"/>
                <w:szCs w:val="21"/>
              </w:rPr>
            </w:pPr>
            <w:r w:rsidRPr="00775B9C">
              <w:rPr>
                <w:rFonts w:ascii="Times New Roman" w:eastAsia="Calibri" w:hAnsi="Times New Roman" w:cs="Times New Roman"/>
                <w:i/>
                <w:color w:val="000000"/>
                <w:spacing w:val="-2"/>
                <w:sz w:val="21"/>
                <w:szCs w:val="21"/>
              </w:rPr>
              <w:t>Łącznie</w:t>
            </w:r>
            <w:r w:rsidRPr="00775B9C" w:rsidDel="0073273A">
              <w:rPr>
                <w:rFonts w:ascii="Times New Roman" w:eastAsia="Calibri" w:hAnsi="Times New Roman" w:cs="Times New Roman"/>
                <w:i/>
                <w:color w:val="000000"/>
                <w:spacing w:val="-2"/>
                <w:sz w:val="21"/>
                <w:szCs w:val="21"/>
              </w:rPr>
              <w:t xml:space="preserve"> </w:t>
            </w:r>
            <w:r w:rsidRPr="00775B9C">
              <w:rPr>
                <w:rFonts w:ascii="Times New Roman" w:eastAsia="Calibri" w:hAnsi="Times New Roman" w:cs="Times New Roman"/>
                <w:i/>
                <w:color w:val="000000"/>
                <w:spacing w:val="-2"/>
                <w:sz w:val="21"/>
                <w:szCs w:val="21"/>
              </w:rPr>
              <w:t>(0-10)</w:t>
            </w:r>
          </w:p>
        </w:tc>
      </w:tr>
      <w:tr w:rsidR="009E62F3" w:rsidRPr="00775B9C" w14:paraId="223BBAF0" w14:textId="77777777" w:rsidTr="00775B9C">
        <w:trPr>
          <w:gridAfter w:val="1"/>
          <w:wAfter w:w="10" w:type="dxa"/>
          <w:trHeight w:val="142"/>
          <w:jc w:val="center"/>
        </w:trPr>
        <w:tc>
          <w:tcPr>
            <w:tcW w:w="1596" w:type="dxa"/>
            <w:vMerge w:val="restart"/>
            <w:shd w:val="clear" w:color="auto" w:fill="FFFFFF"/>
          </w:tcPr>
          <w:p w14:paraId="4E096492" w14:textId="77777777" w:rsidR="009E62F3" w:rsidRPr="00775B9C" w:rsidRDefault="009E62F3" w:rsidP="009E62F3">
            <w:pPr>
              <w:spacing w:after="0" w:line="276"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W ujęciu pieniężnym</w:t>
            </w:r>
          </w:p>
          <w:p w14:paraId="596425F4" w14:textId="77777777" w:rsidR="009E62F3" w:rsidRPr="00775B9C" w:rsidRDefault="009E62F3" w:rsidP="009E62F3">
            <w:pPr>
              <w:spacing w:after="0" w:line="276" w:lineRule="auto"/>
              <w:rPr>
                <w:rFonts w:ascii="Times New Roman" w:eastAsia="Calibri" w:hAnsi="Times New Roman" w:cs="Times New Roman"/>
                <w:spacing w:val="-2"/>
                <w:sz w:val="21"/>
                <w:szCs w:val="21"/>
              </w:rPr>
            </w:pPr>
            <w:r w:rsidRPr="00775B9C">
              <w:rPr>
                <w:rFonts w:ascii="Times New Roman" w:eastAsia="Calibri" w:hAnsi="Times New Roman" w:cs="Times New Roman"/>
                <w:spacing w:val="-2"/>
                <w:sz w:val="21"/>
                <w:szCs w:val="21"/>
              </w:rPr>
              <w:t xml:space="preserve">(w mln zł, </w:t>
            </w:r>
          </w:p>
          <w:p w14:paraId="7210F793"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spacing w:val="-2"/>
                <w:sz w:val="21"/>
                <w:szCs w:val="21"/>
              </w:rPr>
              <w:t>ceny</w:t>
            </w:r>
            <w:proofErr w:type="gramEnd"/>
            <w:r w:rsidRPr="00775B9C">
              <w:rPr>
                <w:rFonts w:ascii="Times New Roman" w:eastAsia="Calibri" w:hAnsi="Times New Roman" w:cs="Times New Roman"/>
                <w:spacing w:val="-2"/>
                <w:sz w:val="21"/>
                <w:szCs w:val="21"/>
              </w:rPr>
              <w:t xml:space="preserve"> stałe z …… r.)</w:t>
            </w:r>
          </w:p>
        </w:tc>
        <w:tc>
          <w:tcPr>
            <w:tcW w:w="2293" w:type="dxa"/>
            <w:gridSpan w:val="6"/>
            <w:shd w:val="clear" w:color="auto" w:fill="FFFFFF"/>
          </w:tcPr>
          <w:p w14:paraId="0FF6BEDD"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duże</w:t>
            </w:r>
            <w:proofErr w:type="gramEnd"/>
            <w:r w:rsidRPr="00775B9C">
              <w:rPr>
                <w:rFonts w:ascii="Times New Roman" w:eastAsia="Calibri" w:hAnsi="Times New Roman" w:cs="Times New Roman"/>
                <w:color w:val="000000"/>
                <w:sz w:val="21"/>
                <w:szCs w:val="21"/>
              </w:rPr>
              <w:t xml:space="preserve"> przedsiębiorstwa</w:t>
            </w:r>
          </w:p>
        </w:tc>
        <w:tc>
          <w:tcPr>
            <w:tcW w:w="937" w:type="dxa"/>
            <w:gridSpan w:val="2"/>
            <w:shd w:val="clear" w:color="auto" w:fill="FFFFFF"/>
          </w:tcPr>
          <w:p w14:paraId="0804CC87" w14:textId="131A2BFB"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5"/>
            <w:shd w:val="clear" w:color="auto" w:fill="FFFFFF"/>
          </w:tcPr>
          <w:p w14:paraId="3B26F8E9" w14:textId="6E15F0B5"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6127E061" w14:textId="5AC03641"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7" w:type="dxa"/>
            <w:gridSpan w:val="3"/>
            <w:shd w:val="clear" w:color="auto" w:fill="FFFFFF"/>
          </w:tcPr>
          <w:p w14:paraId="51D7CBFE" w14:textId="1AEE4809"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5EB9B88C" w14:textId="424E54BD"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3"/>
            <w:shd w:val="clear" w:color="auto" w:fill="FFFFFF"/>
          </w:tcPr>
          <w:p w14:paraId="15E9B492" w14:textId="5215BDD6"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1422" w:type="dxa"/>
            <w:shd w:val="clear" w:color="auto" w:fill="FFFFFF"/>
          </w:tcPr>
          <w:p w14:paraId="41C0F31F" w14:textId="27209927"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AB2FC6">
              <w:rPr>
                <w:rFonts w:ascii="Times New Roman" w:eastAsiaTheme="minorEastAsia" w:hAnsi="Times New Roman" w:cs="Arial"/>
                <w:sz w:val="24"/>
                <w:szCs w:val="20"/>
                <w:lang w:eastAsia="pl-PL"/>
              </w:rPr>
              <w:t>0</w:t>
            </w:r>
          </w:p>
        </w:tc>
      </w:tr>
      <w:tr w:rsidR="009E62F3" w:rsidRPr="00775B9C" w14:paraId="0746A40A" w14:textId="77777777" w:rsidTr="00775B9C">
        <w:trPr>
          <w:gridAfter w:val="1"/>
          <w:wAfter w:w="10" w:type="dxa"/>
          <w:trHeight w:val="142"/>
          <w:jc w:val="center"/>
        </w:trPr>
        <w:tc>
          <w:tcPr>
            <w:tcW w:w="1596" w:type="dxa"/>
            <w:vMerge/>
            <w:shd w:val="clear" w:color="auto" w:fill="FFFFFF"/>
          </w:tcPr>
          <w:p w14:paraId="687F5862"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
        </w:tc>
        <w:tc>
          <w:tcPr>
            <w:tcW w:w="2293" w:type="dxa"/>
            <w:gridSpan w:val="6"/>
            <w:shd w:val="clear" w:color="auto" w:fill="FFFFFF"/>
          </w:tcPr>
          <w:p w14:paraId="786EA793"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sektor</w:t>
            </w:r>
            <w:proofErr w:type="gramEnd"/>
            <w:r w:rsidRPr="00775B9C">
              <w:rPr>
                <w:rFonts w:ascii="Times New Roman" w:eastAsia="Calibri" w:hAnsi="Times New Roman" w:cs="Times New Roman"/>
                <w:color w:val="000000"/>
                <w:sz w:val="21"/>
                <w:szCs w:val="21"/>
              </w:rPr>
              <w:t xml:space="preserve"> mikro-, małych i średnich przedsiębiorstw</w:t>
            </w:r>
          </w:p>
        </w:tc>
        <w:tc>
          <w:tcPr>
            <w:tcW w:w="937" w:type="dxa"/>
            <w:gridSpan w:val="2"/>
            <w:shd w:val="clear" w:color="auto" w:fill="FFFFFF"/>
          </w:tcPr>
          <w:p w14:paraId="481FBBE5" w14:textId="2BD40F3A"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5"/>
            <w:shd w:val="clear" w:color="auto" w:fill="FFFFFF"/>
          </w:tcPr>
          <w:p w14:paraId="04782606" w14:textId="0158FBBE"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105761E4" w14:textId="4DBE4911"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7" w:type="dxa"/>
            <w:gridSpan w:val="3"/>
            <w:shd w:val="clear" w:color="auto" w:fill="FFFFFF"/>
          </w:tcPr>
          <w:p w14:paraId="035313AA" w14:textId="1805EEFD"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25261E33" w14:textId="36AE2EBC"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3"/>
            <w:shd w:val="clear" w:color="auto" w:fill="FFFFFF"/>
          </w:tcPr>
          <w:p w14:paraId="42616245" w14:textId="5343BF6F"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1422" w:type="dxa"/>
            <w:shd w:val="clear" w:color="auto" w:fill="FFFFFF"/>
          </w:tcPr>
          <w:p w14:paraId="2D03D672" w14:textId="6913D6B2"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AB2FC6">
              <w:rPr>
                <w:rFonts w:ascii="Times New Roman" w:eastAsiaTheme="minorEastAsia" w:hAnsi="Times New Roman" w:cs="Arial"/>
                <w:sz w:val="24"/>
                <w:szCs w:val="20"/>
                <w:lang w:eastAsia="pl-PL"/>
              </w:rPr>
              <w:t>0</w:t>
            </w:r>
          </w:p>
        </w:tc>
      </w:tr>
      <w:tr w:rsidR="009E62F3" w:rsidRPr="00775B9C" w14:paraId="63E05409" w14:textId="77777777" w:rsidTr="00775B9C">
        <w:trPr>
          <w:gridAfter w:val="1"/>
          <w:wAfter w:w="10" w:type="dxa"/>
          <w:trHeight w:val="142"/>
          <w:jc w:val="center"/>
        </w:trPr>
        <w:tc>
          <w:tcPr>
            <w:tcW w:w="1596" w:type="dxa"/>
            <w:vMerge/>
            <w:shd w:val="clear" w:color="auto" w:fill="FFFFFF"/>
          </w:tcPr>
          <w:p w14:paraId="3C0FD831"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
        </w:tc>
        <w:tc>
          <w:tcPr>
            <w:tcW w:w="2293" w:type="dxa"/>
            <w:gridSpan w:val="6"/>
            <w:shd w:val="clear" w:color="auto" w:fill="FFFFFF"/>
          </w:tcPr>
          <w:p w14:paraId="46E5B15B"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sz w:val="21"/>
                <w:szCs w:val="21"/>
              </w:rPr>
              <w:t>rodzina</w:t>
            </w:r>
            <w:proofErr w:type="gramEnd"/>
            <w:r w:rsidRPr="00775B9C">
              <w:rPr>
                <w:rFonts w:ascii="Times New Roman" w:eastAsia="Calibri" w:hAnsi="Times New Roman" w:cs="Times New Roman"/>
                <w:sz w:val="21"/>
                <w:szCs w:val="21"/>
              </w:rPr>
              <w:t>, obywatele oraz gospodarstwa domowe</w:t>
            </w:r>
          </w:p>
        </w:tc>
        <w:tc>
          <w:tcPr>
            <w:tcW w:w="937" w:type="dxa"/>
            <w:gridSpan w:val="2"/>
            <w:shd w:val="clear" w:color="auto" w:fill="FFFFFF"/>
          </w:tcPr>
          <w:p w14:paraId="74D1DCED" w14:textId="1F99E12B"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5"/>
            <w:shd w:val="clear" w:color="auto" w:fill="FFFFFF"/>
          </w:tcPr>
          <w:p w14:paraId="32156D61" w14:textId="6D5FF893"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7B11F0AF" w14:textId="15D003F6"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7" w:type="dxa"/>
            <w:gridSpan w:val="3"/>
            <w:shd w:val="clear" w:color="auto" w:fill="FFFFFF"/>
          </w:tcPr>
          <w:p w14:paraId="7A4B7097" w14:textId="68349ED9"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4"/>
            <w:shd w:val="clear" w:color="auto" w:fill="FFFFFF"/>
          </w:tcPr>
          <w:p w14:paraId="3B2B5D59" w14:textId="45BEEAA9"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938" w:type="dxa"/>
            <w:gridSpan w:val="3"/>
            <w:shd w:val="clear" w:color="auto" w:fill="FFFFFF"/>
          </w:tcPr>
          <w:p w14:paraId="09A8E8FD" w14:textId="483D2A96" w:rsidR="009E62F3" w:rsidRPr="00775B9C" w:rsidRDefault="009E62F3" w:rsidP="009E62F3">
            <w:pPr>
              <w:spacing w:after="0" w:line="240" w:lineRule="auto"/>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0</w:t>
            </w:r>
          </w:p>
        </w:tc>
        <w:tc>
          <w:tcPr>
            <w:tcW w:w="1422" w:type="dxa"/>
            <w:shd w:val="clear" w:color="auto" w:fill="FFFFFF"/>
          </w:tcPr>
          <w:p w14:paraId="2FFEFA98" w14:textId="6D97AA7C"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AB2FC6">
              <w:rPr>
                <w:rFonts w:ascii="Times New Roman" w:eastAsiaTheme="minorEastAsia" w:hAnsi="Times New Roman" w:cs="Arial"/>
                <w:sz w:val="24"/>
                <w:szCs w:val="20"/>
                <w:lang w:eastAsia="pl-PL"/>
              </w:rPr>
              <w:t>0</w:t>
            </w:r>
          </w:p>
        </w:tc>
      </w:tr>
      <w:tr w:rsidR="009E62F3" w:rsidRPr="00775B9C" w14:paraId="1220FC2F" w14:textId="77777777" w:rsidTr="00775B9C">
        <w:trPr>
          <w:gridAfter w:val="1"/>
          <w:wAfter w:w="10" w:type="dxa"/>
          <w:trHeight w:val="142"/>
          <w:jc w:val="center"/>
        </w:trPr>
        <w:tc>
          <w:tcPr>
            <w:tcW w:w="1596" w:type="dxa"/>
            <w:vMerge w:val="restart"/>
            <w:shd w:val="clear" w:color="auto" w:fill="FFFFFF"/>
          </w:tcPr>
          <w:p w14:paraId="3004CDAA" w14:textId="77777777" w:rsidR="009E62F3" w:rsidRPr="00775B9C" w:rsidRDefault="009E62F3" w:rsidP="009E62F3">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W ujęciu niepieniężnym</w:t>
            </w:r>
          </w:p>
        </w:tc>
        <w:tc>
          <w:tcPr>
            <w:tcW w:w="2293" w:type="dxa"/>
            <w:gridSpan w:val="6"/>
            <w:shd w:val="clear" w:color="auto" w:fill="FFFFFF"/>
          </w:tcPr>
          <w:p w14:paraId="4352B7EB"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duże</w:t>
            </w:r>
            <w:proofErr w:type="gramEnd"/>
            <w:r w:rsidRPr="00775B9C">
              <w:rPr>
                <w:rFonts w:ascii="Times New Roman" w:eastAsia="Calibri" w:hAnsi="Times New Roman" w:cs="Times New Roman"/>
                <w:color w:val="000000"/>
                <w:sz w:val="21"/>
                <w:szCs w:val="21"/>
              </w:rPr>
              <w:t xml:space="preserve"> przedsiębiorstwa</w:t>
            </w:r>
          </w:p>
        </w:tc>
        <w:tc>
          <w:tcPr>
            <w:tcW w:w="7048" w:type="dxa"/>
            <w:gridSpan w:val="22"/>
            <w:shd w:val="clear" w:color="auto" w:fill="FFFFFF"/>
          </w:tcPr>
          <w:p w14:paraId="57667EF2" w14:textId="07A5465D"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9E62F3">
              <w:rPr>
                <w:rFonts w:ascii="Times New Roman" w:eastAsia="Calibri" w:hAnsi="Times New Roman" w:cs="Times New Roman"/>
                <w:color w:val="000000"/>
                <w:spacing w:val="-2"/>
                <w:sz w:val="21"/>
                <w:szCs w:val="21"/>
              </w:rPr>
              <w:t>Brak wpływu.</w:t>
            </w:r>
          </w:p>
        </w:tc>
      </w:tr>
      <w:tr w:rsidR="009E62F3" w:rsidRPr="00775B9C" w14:paraId="0A4328B6" w14:textId="77777777" w:rsidTr="00775B9C">
        <w:trPr>
          <w:gridAfter w:val="1"/>
          <w:wAfter w:w="10" w:type="dxa"/>
          <w:trHeight w:val="142"/>
          <w:jc w:val="center"/>
        </w:trPr>
        <w:tc>
          <w:tcPr>
            <w:tcW w:w="1596" w:type="dxa"/>
            <w:vMerge/>
            <w:shd w:val="clear" w:color="auto" w:fill="FFFFFF"/>
          </w:tcPr>
          <w:p w14:paraId="16774AA1"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
        </w:tc>
        <w:tc>
          <w:tcPr>
            <w:tcW w:w="2293" w:type="dxa"/>
            <w:gridSpan w:val="6"/>
            <w:shd w:val="clear" w:color="auto" w:fill="FFFFFF"/>
          </w:tcPr>
          <w:p w14:paraId="7976B4C3"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color w:val="000000"/>
                <w:sz w:val="21"/>
                <w:szCs w:val="21"/>
              </w:rPr>
              <w:t>sektor</w:t>
            </w:r>
            <w:proofErr w:type="gramEnd"/>
            <w:r w:rsidRPr="00775B9C">
              <w:rPr>
                <w:rFonts w:ascii="Times New Roman" w:eastAsia="Calibri" w:hAnsi="Times New Roman" w:cs="Times New Roman"/>
                <w:color w:val="000000"/>
                <w:sz w:val="21"/>
                <w:szCs w:val="21"/>
              </w:rPr>
              <w:t xml:space="preserve"> mikro-, małych i średnich przedsiębiorstw</w:t>
            </w:r>
          </w:p>
        </w:tc>
        <w:tc>
          <w:tcPr>
            <w:tcW w:w="7048" w:type="dxa"/>
            <w:gridSpan w:val="22"/>
            <w:shd w:val="clear" w:color="auto" w:fill="FFFFFF"/>
          </w:tcPr>
          <w:p w14:paraId="5A019878" w14:textId="6267D398"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9E62F3">
              <w:rPr>
                <w:rFonts w:ascii="Times New Roman" w:eastAsia="Calibri" w:hAnsi="Times New Roman" w:cs="Times New Roman"/>
                <w:color w:val="000000"/>
                <w:spacing w:val="-2"/>
                <w:sz w:val="21"/>
                <w:szCs w:val="21"/>
              </w:rPr>
              <w:t>Brak wpływu.</w:t>
            </w:r>
          </w:p>
        </w:tc>
      </w:tr>
      <w:tr w:rsidR="009E62F3" w:rsidRPr="00775B9C" w14:paraId="358C29A2" w14:textId="77777777" w:rsidTr="00775B9C">
        <w:trPr>
          <w:gridAfter w:val="1"/>
          <w:wAfter w:w="10" w:type="dxa"/>
          <w:trHeight w:val="596"/>
          <w:jc w:val="center"/>
        </w:trPr>
        <w:tc>
          <w:tcPr>
            <w:tcW w:w="1596" w:type="dxa"/>
            <w:vMerge/>
            <w:shd w:val="clear" w:color="auto" w:fill="FFFFFF"/>
          </w:tcPr>
          <w:p w14:paraId="4D7D7DEC"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
        </w:tc>
        <w:tc>
          <w:tcPr>
            <w:tcW w:w="2293" w:type="dxa"/>
            <w:gridSpan w:val="6"/>
            <w:shd w:val="clear" w:color="auto" w:fill="FFFFFF"/>
          </w:tcPr>
          <w:p w14:paraId="62549C3A" w14:textId="77777777" w:rsidR="009E62F3" w:rsidRPr="00775B9C" w:rsidRDefault="009E62F3" w:rsidP="009E62F3">
            <w:pPr>
              <w:tabs>
                <w:tab w:val="right" w:pos="1936"/>
              </w:tabs>
              <w:spacing w:after="0" w:line="240" w:lineRule="auto"/>
              <w:rPr>
                <w:rFonts w:ascii="Times New Roman" w:eastAsia="Calibri" w:hAnsi="Times New Roman" w:cs="Times New Roman"/>
                <w:color w:val="000000"/>
                <w:sz w:val="21"/>
                <w:szCs w:val="21"/>
              </w:rPr>
            </w:pPr>
            <w:proofErr w:type="gramStart"/>
            <w:r w:rsidRPr="00775B9C">
              <w:rPr>
                <w:rFonts w:ascii="Times New Roman" w:eastAsia="Calibri" w:hAnsi="Times New Roman" w:cs="Times New Roman"/>
                <w:sz w:val="21"/>
                <w:szCs w:val="21"/>
              </w:rPr>
              <w:t>rodzina</w:t>
            </w:r>
            <w:proofErr w:type="gramEnd"/>
            <w:r w:rsidRPr="00775B9C">
              <w:rPr>
                <w:rFonts w:ascii="Times New Roman" w:eastAsia="Calibri" w:hAnsi="Times New Roman" w:cs="Times New Roman"/>
                <w:sz w:val="21"/>
                <w:szCs w:val="21"/>
              </w:rPr>
              <w:t>, obywatele oraz gospodarstwa domowe</w:t>
            </w:r>
            <w:r w:rsidRPr="00775B9C">
              <w:rPr>
                <w:rFonts w:ascii="Times New Roman" w:eastAsia="Calibri" w:hAnsi="Times New Roman" w:cs="Times New Roman"/>
                <w:color w:val="000000"/>
                <w:sz w:val="21"/>
                <w:szCs w:val="21"/>
              </w:rPr>
              <w:t xml:space="preserve"> </w:t>
            </w:r>
          </w:p>
        </w:tc>
        <w:tc>
          <w:tcPr>
            <w:tcW w:w="7048" w:type="dxa"/>
            <w:gridSpan w:val="22"/>
            <w:shd w:val="clear" w:color="auto" w:fill="FFFFFF"/>
          </w:tcPr>
          <w:p w14:paraId="62FA4093" w14:textId="3F3FDB69" w:rsidR="009E62F3" w:rsidRPr="00775B9C" w:rsidRDefault="009E62F3" w:rsidP="009E62F3">
            <w:pPr>
              <w:spacing w:after="0" w:line="240" w:lineRule="auto"/>
              <w:rPr>
                <w:rFonts w:ascii="Times New Roman" w:eastAsia="Calibri" w:hAnsi="Times New Roman" w:cs="Times New Roman"/>
                <w:color w:val="000000"/>
                <w:spacing w:val="-2"/>
                <w:sz w:val="21"/>
                <w:szCs w:val="21"/>
              </w:rPr>
            </w:pPr>
            <w:r w:rsidRPr="009E62F3">
              <w:rPr>
                <w:rFonts w:ascii="Times New Roman" w:eastAsia="Calibri" w:hAnsi="Times New Roman" w:cs="Times New Roman"/>
                <w:color w:val="000000"/>
                <w:spacing w:val="-2"/>
                <w:sz w:val="21"/>
                <w:szCs w:val="21"/>
              </w:rPr>
              <w:t>Brak wpływu.</w:t>
            </w:r>
          </w:p>
        </w:tc>
      </w:tr>
      <w:tr w:rsidR="009E62F3" w:rsidRPr="00775B9C" w14:paraId="36399DA5" w14:textId="77777777" w:rsidTr="00775B9C">
        <w:trPr>
          <w:gridAfter w:val="1"/>
          <w:wAfter w:w="10" w:type="dxa"/>
          <w:trHeight w:val="142"/>
          <w:jc w:val="center"/>
        </w:trPr>
        <w:tc>
          <w:tcPr>
            <w:tcW w:w="1596" w:type="dxa"/>
            <w:shd w:val="clear" w:color="auto" w:fill="FFFFFF"/>
          </w:tcPr>
          <w:p w14:paraId="5D260AB6" w14:textId="77777777" w:rsidR="009E62F3" w:rsidRPr="00775B9C" w:rsidRDefault="009E62F3" w:rsidP="009E62F3">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Niemierzalne</w:t>
            </w:r>
          </w:p>
        </w:tc>
        <w:tc>
          <w:tcPr>
            <w:tcW w:w="2293" w:type="dxa"/>
            <w:gridSpan w:val="6"/>
            <w:shd w:val="clear" w:color="auto" w:fill="FFFFFF"/>
          </w:tcPr>
          <w:p w14:paraId="1775C050" w14:textId="77777777" w:rsidR="009E62F3" w:rsidRPr="00775B9C" w:rsidRDefault="009E62F3" w:rsidP="009E62F3">
            <w:pPr>
              <w:spacing w:after="0" w:line="240" w:lineRule="auto"/>
              <w:rPr>
                <w:rFonts w:ascii="Times New Roman" w:eastAsia="Calibri" w:hAnsi="Times New Roman" w:cs="Times New Roman"/>
                <w:color w:val="000000"/>
                <w:sz w:val="21"/>
                <w:szCs w:val="21"/>
              </w:rPr>
            </w:pPr>
          </w:p>
        </w:tc>
        <w:tc>
          <w:tcPr>
            <w:tcW w:w="7048" w:type="dxa"/>
            <w:gridSpan w:val="22"/>
            <w:shd w:val="clear" w:color="auto" w:fill="FFFFFF"/>
          </w:tcPr>
          <w:p w14:paraId="1B5F6886" w14:textId="77777777" w:rsidR="009E62F3" w:rsidRPr="00775B9C" w:rsidRDefault="009E62F3" w:rsidP="009E62F3">
            <w:pPr>
              <w:spacing w:after="0" w:line="240" w:lineRule="auto"/>
              <w:rPr>
                <w:rFonts w:ascii="Times New Roman" w:eastAsia="Calibri" w:hAnsi="Times New Roman" w:cs="Times New Roman"/>
                <w:color w:val="000000"/>
                <w:spacing w:val="-2"/>
                <w:sz w:val="21"/>
                <w:szCs w:val="21"/>
              </w:rPr>
            </w:pPr>
          </w:p>
        </w:tc>
      </w:tr>
      <w:tr w:rsidR="009E62F3" w:rsidRPr="00775B9C" w14:paraId="0BF1B7F5" w14:textId="77777777" w:rsidTr="009E62F3">
        <w:trPr>
          <w:gridAfter w:val="1"/>
          <w:wAfter w:w="10" w:type="dxa"/>
          <w:trHeight w:val="1336"/>
          <w:jc w:val="center"/>
        </w:trPr>
        <w:tc>
          <w:tcPr>
            <w:tcW w:w="2243" w:type="dxa"/>
            <w:gridSpan w:val="2"/>
            <w:shd w:val="clear" w:color="auto" w:fill="FFFFFF"/>
          </w:tcPr>
          <w:p w14:paraId="5B6188EC" w14:textId="77777777" w:rsidR="009E62F3" w:rsidRPr="00775B9C" w:rsidRDefault="009E62F3" w:rsidP="009E62F3">
            <w:pPr>
              <w:spacing w:after="0" w:line="240" w:lineRule="auto"/>
              <w:rPr>
                <w:rFonts w:ascii="Times New Roman" w:eastAsia="Calibri" w:hAnsi="Times New Roman" w:cs="Times New Roman"/>
                <w:color w:val="000000"/>
                <w:sz w:val="21"/>
                <w:szCs w:val="21"/>
              </w:rPr>
            </w:pPr>
            <w:r w:rsidRPr="00775B9C">
              <w:rPr>
                <w:rFonts w:ascii="Times New Roman" w:eastAsia="Calibri" w:hAnsi="Times New Roman" w:cs="Times New Roman"/>
                <w:color w:val="000000"/>
                <w:sz w:val="21"/>
                <w:szCs w:val="21"/>
              </w:rPr>
              <w:t xml:space="preserve">Dodatkowe informacje, w tym wskazanie źródeł danych i przyjętych do obliczeń założeń </w:t>
            </w:r>
          </w:p>
        </w:tc>
        <w:tc>
          <w:tcPr>
            <w:tcW w:w="8694" w:type="dxa"/>
            <w:gridSpan w:val="27"/>
            <w:shd w:val="clear" w:color="auto" w:fill="FFFFFF"/>
            <w:vAlign w:val="center"/>
          </w:tcPr>
          <w:p w14:paraId="619AD532" w14:textId="117049D8" w:rsidR="009E62F3" w:rsidRPr="00775B9C" w:rsidRDefault="00FC437D" w:rsidP="00FE0BAA">
            <w:pPr>
              <w:spacing w:after="0" w:line="240" w:lineRule="auto"/>
              <w:jc w:val="both"/>
              <w:rPr>
                <w:rFonts w:ascii="Times New Roman" w:eastAsia="Calibri" w:hAnsi="Times New Roman" w:cs="Times New Roman"/>
                <w:color w:val="000000"/>
                <w:sz w:val="21"/>
                <w:szCs w:val="21"/>
              </w:rPr>
            </w:pPr>
            <w:r w:rsidRPr="00AB2FC6">
              <w:rPr>
                <w:rFonts w:ascii="Times New Roman" w:eastAsiaTheme="minorEastAsia" w:hAnsi="Times New Roman" w:cs="Arial"/>
                <w:sz w:val="24"/>
                <w:szCs w:val="20"/>
                <w:lang w:eastAsia="pl-PL"/>
              </w:rPr>
              <w:t xml:space="preserve">Projekt </w:t>
            </w:r>
            <w:r w:rsidR="00FE0BAA" w:rsidRPr="00862DDA">
              <w:rPr>
                <w:rFonts w:ascii="Times New Roman" w:hAnsi="Times New Roman" w:cs="Times New Roman"/>
              </w:rPr>
              <w:t>uchwały</w:t>
            </w:r>
            <w:r w:rsidR="00FE0BAA" w:rsidRPr="00C616F5">
              <w:rPr>
                <w:rFonts w:ascii="Times New Roman" w:eastAsiaTheme="minorEastAsia" w:hAnsi="Times New Roman" w:cs="Times New Roman"/>
                <w:sz w:val="24"/>
                <w:szCs w:val="20"/>
                <w:lang w:eastAsia="pl-PL"/>
              </w:rPr>
              <w:t xml:space="preserve"> </w:t>
            </w:r>
            <w:r w:rsidRPr="00E714F6">
              <w:rPr>
                <w:rFonts w:ascii="Times New Roman" w:eastAsiaTheme="minorEastAsia" w:hAnsi="Times New Roman" w:cs="Times New Roman"/>
                <w:sz w:val="24"/>
                <w:szCs w:val="20"/>
                <w:lang w:eastAsia="pl-PL"/>
              </w:rPr>
              <w:t>nie ma</w:t>
            </w:r>
            <w:r w:rsidRPr="00AB2FC6">
              <w:rPr>
                <w:rFonts w:ascii="Times New Roman" w:eastAsiaTheme="minorEastAsia" w:hAnsi="Times New Roman" w:cs="Arial"/>
                <w:sz w:val="24"/>
                <w:szCs w:val="20"/>
                <w:lang w:eastAsia="pl-PL"/>
              </w:rPr>
              <w:t xml:space="preserve"> wpływu na konkurencyjność gospodarki i przedsiębiorczość, w tym funkcjonowanie przedsiębiorców oraz na sytuację ekonomiczną i społeczną rodziny, osób niepełnosprawnych oraz osób starszych, a także na obywateli i gospodarstwa domowe.</w:t>
            </w:r>
          </w:p>
        </w:tc>
      </w:tr>
      <w:tr w:rsidR="009E62F3" w:rsidRPr="00775B9C" w14:paraId="3119C131" w14:textId="77777777" w:rsidTr="00775B9C">
        <w:trPr>
          <w:gridAfter w:val="1"/>
          <w:wAfter w:w="10" w:type="dxa"/>
          <w:trHeight w:val="342"/>
          <w:jc w:val="center"/>
        </w:trPr>
        <w:tc>
          <w:tcPr>
            <w:tcW w:w="10937" w:type="dxa"/>
            <w:gridSpan w:val="29"/>
            <w:shd w:val="clear" w:color="auto" w:fill="99CCFF"/>
            <w:vAlign w:val="center"/>
          </w:tcPr>
          <w:p w14:paraId="532AEED8" w14:textId="77777777" w:rsidR="009E62F3" w:rsidRPr="00775B9C" w:rsidRDefault="009E62F3"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rPr>
              <w:t xml:space="preserve"> Zmiana obciążeń regulacyjnych (w tym obowiązków informacyjnych) wynikających z projektu</w:t>
            </w:r>
          </w:p>
        </w:tc>
      </w:tr>
      <w:tr w:rsidR="009E62F3" w:rsidRPr="00775B9C" w14:paraId="7DEFF858" w14:textId="77777777" w:rsidTr="00775B9C">
        <w:trPr>
          <w:gridAfter w:val="1"/>
          <w:wAfter w:w="10" w:type="dxa"/>
          <w:trHeight w:val="151"/>
          <w:jc w:val="center"/>
        </w:trPr>
        <w:tc>
          <w:tcPr>
            <w:tcW w:w="10937" w:type="dxa"/>
            <w:gridSpan w:val="29"/>
            <w:shd w:val="clear" w:color="auto" w:fill="FFFFFF"/>
          </w:tcPr>
          <w:p w14:paraId="44153DC8"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spacing w:val="-2"/>
                </w:rPr>
                <w:id w:val="1930998347"/>
                <w14:checkbox>
                  <w14:checked w14:val="1"/>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nie</w:t>
            </w:r>
            <w:proofErr w:type="gramEnd"/>
            <w:r w:rsidR="009E62F3" w:rsidRPr="00775B9C">
              <w:rPr>
                <w:rFonts w:ascii="Times New Roman" w:eastAsia="Calibri" w:hAnsi="Times New Roman" w:cs="Times New Roman"/>
                <w:color w:val="000000"/>
                <w:spacing w:val="-2"/>
              </w:rPr>
              <w:t xml:space="preserve"> dotyczy</w:t>
            </w:r>
          </w:p>
        </w:tc>
      </w:tr>
      <w:tr w:rsidR="009E62F3" w:rsidRPr="00775B9C" w14:paraId="6E0D5D58" w14:textId="77777777" w:rsidTr="00775B9C">
        <w:trPr>
          <w:gridAfter w:val="1"/>
          <w:wAfter w:w="10" w:type="dxa"/>
          <w:trHeight w:val="946"/>
          <w:jc w:val="center"/>
        </w:trPr>
        <w:tc>
          <w:tcPr>
            <w:tcW w:w="5111" w:type="dxa"/>
            <w:gridSpan w:val="12"/>
            <w:shd w:val="clear" w:color="auto" w:fill="FFFFFF"/>
          </w:tcPr>
          <w:p w14:paraId="7A174E3D" w14:textId="77777777" w:rsidR="009E62F3" w:rsidRPr="00775B9C" w:rsidRDefault="009E62F3" w:rsidP="009E62F3">
            <w:pPr>
              <w:spacing w:after="0" w:line="276" w:lineRule="auto"/>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 xml:space="preserve">Wprowadzane są obciążenia poza bezwzględnie wymaganymi przez UE </w:t>
            </w:r>
            <w:r w:rsidRPr="00775B9C">
              <w:rPr>
                <w:rFonts w:ascii="Times New Roman" w:eastAsia="Calibri" w:hAnsi="Times New Roman" w:cs="Times New Roman"/>
                <w:color w:val="000000"/>
              </w:rPr>
              <w:t>(szczegóły w odwróconej tabeli zgodności).</w:t>
            </w:r>
          </w:p>
        </w:tc>
        <w:tc>
          <w:tcPr>
            <w:tcW w:w="5826" w:type="dxa"/>
            <w:gridSpan w:val="17"/>
            <w:shd w:val="clear" w:color="auto" w:fill="FFFFFF"/>
          </w:tcPr>
          <w:p w14:paraId="6B21672E"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501432790"/>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tak</w:t>
            </w:r>
            <w:proofErr w:type="gramEnd"/>
          </w:p>
          <w:p w14:paraId="7B8034A3"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1774005171"/>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nie</w:t>
            </w:r>
            <w:proofErr w:type="gramEnd"/>
          </w:p>
          <w:p w14:paraId="007044D5" w14:textId="075240FA" w:rsidR="009E62F3" w:rsidRPr="00775B9C" w:rsidRDefault="00D94E93" w:rsidP="009E62F3">
            <w:pPr>
              <w:spacing w:after="0" w:line="276" w:lineRule="auto"/>
              <w:rPr>
                <w:rFonts w:ascii="Times New Roman" w:eastAsia="Calibri" w:hAnsi="Times New Roman" w:cs="Times New Roman"/>
                <w:color w:val="000000"/>
              </w:rPr>
            </w:pPr>
            <w:sdt>
              <w:sdtPr>
                <w:rPr>
                  <w:rFonts w:ascii="Times New Roman" w:eastAsia="Calibri" w:hAnsi="Times New Roman" w:cs="Times New Roman"/>
                  <w:color w:val="000000"/>
                </w:rPr>
                <w:id w:val="351533669"/>
                <w14:checkbox>
                  <w14:checked w14:val="1"/>
                  <w14:checkedState w14:val="2612" w14:font="MS Gothic"/>
                  <w14:uncheckedState w14:val="2610" w14:font="MS Gothic"/>
                </w14:checkbox>
              </w:sdtPr>
              <w:sdtEndPr/>
              <w:sdtContent>
                <w:r w:rsidR="009E62F3">
                  <w:rPr>
                    <w:rFonts w:ascii="MS Gothic" w:eastAsia="MS Gothic" w:hAnsi="MS Gothic" w:cs="Times New Roman" w:hint="eastAsia"/>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nie</w:t>
            </w:r>
            <w:proofErr w:type="gramEnd"/>
            <w:r w:rsidR="009E62F3" w:rsidRPr="00775B9C">
              <w:rPr>
                <w:rFonts w:ascii="Times New Roman" w:eastAsia="Calibri" w:hAnsi="Times New Roman" w:cs="Times New Roman"/>
                <w:color w:val="000000"/>
              </w:rPr>
              <w:t xml:space="preserve"> dotyczy</w:t>
            </w:r>
          </w:p>
        </w:tc>
      </w:tr>
      <w:tr w:rsidR="009E62F3" w:rsidRPr="00775B9C" w14:paraId="72E891B1" w14:textId="77777777" w:rsidTr="00775B9C">
        <w:trPr>
          <w:gridAfter w:val="1"/>
          <w:wAfter w:w="10" w:type="dxa"/>
          <w:trHeight w:val="1245"/>
          <w:jc w:val="center"/>
        </w:trPr>
        <w:tc>
          <w:tcPr>
            <w:tcW w:w="5111" w:type="dxa"/>
            <w:gridSpan w:val="12"/>
            <w:shd w:val="clear" w:color="auto" w:fill="FFFFFF"/>
          </w:tcPr>
          <w:p w14:paraId="11C2DB21"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1646118103"/>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zmniejszenie</w:t>
            </w:r>
            <w:proofErr w:type="gramEnd"/>
            <w:r w:rsidR="009E62F3" w:rsidRPr="00775B9C">
              <w:rPr>
                <w:rFonts w:ascii="Times New Roman" w:eastAsia="Calibri" w:hAnsi="Times New Roman" w:cs="Times New Roman"/>
                <w:color w:val="000000"/>
                <w:spacing w:val="-2"/>
              </w:rPr>
              <w:t xml:space="preserve"> liczby dokumentów </w:t>
            </w:r>
          </w:p>
          <w:p w14:paraId="7B5D3E0D"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1876505849"/>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zmniejszenie</w:t>
            </w:r>
            <w:proofErr w:type="gramEnd"/>
            <w:r w:rsidR="009E62F3" w:rsidRPr="00775B9C">
              <w:rPr>
                <w:rFonts w:ascii="Times New Roman" w:eastAsia="Calibri" w:hAnsi="Times New Roman" w:cs="Times New Roman"/>
                <w:color w:val="000000"/>
                <w:spacing w:val="-2"/>
              </w:rPr>
              <w:t xml:space="preserve"> liczby procedur</w:t>
            </w:r>
          </w:p>
          <w:p w14:paraId="43227A59"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2082051990"/>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skrócenie</w:t>
            </w:r>
            <w:proofErr w:type="gramEnd"/>
            <w:r w:rsidR="009E62F3" w:rsidRPr="00775B9C">
              <w:rPr>
                <w:rFonts w:ascii="Times New Roman" w:eastAsia="Calibri" w:hAnsi="Times New Roman" w:cs="Times New Roman"/>
                <w:color w:val="000000"/>
                <w:spacing w:val="-2"/>
              </w:rPr>
              <w:t xml:space="preserve"> czasu na załatwienie sprawy</w:t>
            </w:r>
          </w:p>
          <w:p w14:paraId="1CBC8B77" w14:textId="77777777" w:rsidR="009E62F3" w:rsidRPr="00775B9C" w:rsidRDefault="00D94E93" w:rsidP="009E62F3">
            <w:pPr>
              <w:spacing w:after="0" w:line="276" w:lineRule="auto"/>
              <w:rPr>
                <w:rFonts w:ascii="Times New Roman" w:eastAsia="Calibri" w:hAnsi="Times New Roman" w:cs="Times New Roman"/>
                <w:b/>
                <w:color w:val="000000"/>
                <w:spacing w:val="-2"/>
              </w:rPr>
            </w:pPr>
            <w:sdt>
              <w:sdtPr>
                <w:rPr>
                  <w:rFonts w:ascii="Times New Roman" w:eastAsia="Calibri" w:hAnsi="Times New Roman" w:cs="Times New Roman"/>
                  <w:color w:val="000000"/>
                  <w:spacing w:val="-2"/>
                </w:rPr>
                <w:id w:val="2112540246"/>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inne</w:t>
            </w:r>
            <w:proofErr w:type="gramEnd"/>
            <w:r w:rsidR="009E62F3" w:rsidRPr="00775B9C">
              <w:rPr>
                <w:rFonts w:ascii="Times New Roman" w:eastAsia="Calibri" w:hAnsi="Times New Roman" w:cs="Times New Roman"/>
                <w:color w:val="000000"/>
                <w:spacing w:val="-2"/>
              </w:rPr>
              <w:t>:</w:t>
            </w:r>
            <w:r w:rsidR="009E62F3" w:rsidRPr="00775B9C">
              <w:rPr>
                <w:rFonts w:ascii="Times New Roman" w:eastAsia="Calibri" w:hAnsi="Times New Roman" w:cs="Times New Roman"/>
                <w:color w:val="000000"/>
              </w:rPr>
              <w:t xml:space="preserve"> …</w:t>
            </w:r>
          </w:p>
        </w:tc>
        <w:tc>
          <w:tcPr>
            <w:tcW w:w="5826" w:type="dxa"/>
            <w:gridSpan w:val="17"/>
            <w:shd w:val="clear" w:color="auto" w:fill="FFFFFF"/>
          </w:tcPr>
          <w:p w14:paraId="083F13A0"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2104995084"/>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zwiększenie</w:t>
            </w:r>
            <w:proofErr w:type="gramEnd"/>
            <w:r w:rsidR="009E62F3" w:rsidRPr="00775B9C">
              <w:rPr>
                <w:rFonts w:ascii="Times New Roman" w:eastAsia="Calibri" w:hAnsi="Times New Roman" w:cs="Times New Roman"/>
                <w:color w:val="000000"/>
                <w:spacing w:val="-2"/>
              </w:rPr>
              <w:t xml:space="preserve"> liczby dokumentów</w:t>
            </w:r>
          </w:p>
          <w:p w14:paraId="76E087DC"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rPr>
                <w:id w:val="762415844"/>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spacing w:val="-2"/>
              </w:rPr>
              <w:t>zwiększenie</w:t>
            </w:r>
            <w:proofErr w:type="gramEnd"/>
            <w:r w:rsidR="009E62F3" w:rsidRPr="00775B9C">
              <w:rPr>
                <w:rFonts w:ascii="Times New Roman" w:eastAsia="Calibri" w:hAnsi="Times New Roman" w:cs="Times New Roman"/>
                <w:color w:val="000000"/>
                <w:spacing w:val="-2"/>
              </w:rPr>
              <w:t xml:space="preserve"> liczby procedur</w:t>
            </w:r>
          </w:p>
          <w:p w14:paraId="1EC8FF9B"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357036351"/>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wydłużenie</w:t>
            </w:r>
            <w:proofErr w:type="gramEnd"/>
            <w:r w:rsidR="009E62F3" w:rsidRPr="00775B9C">
              <w:rPr>
                <w:rFonts w:ascii="Times New Roman" w:eastAsia="Calibri" w:hAnsi="Times New Roman" w:cs="Times New Roman"/>
                <w:color w:val="000000"/>
                <w:spacing w:val="-2"/>
              </w:rPr>
              <w:t xml:space="preserve"> czasu na załatwienie sprawy</w:t>
            </w:r>
          </w:p>
          <w:p w14:paraId="20029A61"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spacing w:val="-2"/>
                </w:rPr>
                <w:id w:val="1149557140"/>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inne</w:t>
            </w:r>
            <w:proofErr w:type="gramEnd"/>
            <w:r w:rsidR="009E62F3" w:rsidRPr="00775B9C">
              <w:rPr>
                <w:rFonts w:ascii="Times New Roman" w:eastAsia="Calibri" w:hAnsi="Times New Roman" w:cs="Times New Roman"/>
                <w:color w:val="000000"/>
                <w:spacing w:val="-2"/>
              </w:rPr>
              <w:t>:</w:t>
            </w:r>
            <w:r w:rsidR="009E62F3" w:rsidRPr="00775B9C">
              <w:rPr>
                <w:rFonts w:ascii="Times New Roman" w:eastAsia="Calibri" w:hAnsi="Times New Roman" w:cs="Times New Roman"/>
                <w:color w:val="000000"/>
              </w:rPr>
              <w:t xml:space="preserve"> …</w:t>
            </w:r>
          </w:p>
          <w:p w14:paraId="1EE93024" w14:textId="77777777" w:rsidR="009E62F3" w:rsidRPr="00775B9C" w:rsidRDefault="009E62F3" w:rsidP="009E62F3">
            <w:pPr>
              <w:spacing w:after="0" w:line="240" w:lineRule="auto"/>
              <w:rPr>
                <w:rFonts w:ascii="Times New Roman" w:eastAsia="Calibri" w:hAnsi="Times New Roman" w:cs="Times New Roman"/>
                <w:color w:val="000000"/>
              </w:rPr>
            </w:pPr>
          </w:p>
        </w:tc>
      </w:tr>
      <w:tr w:rsidR="009E62F3" w:rsidRPr="00775B9C" w14:paraId="71B224BC" w14:textId="77777777" w:rsidTr="00775B9C">
        <w:trPr>
          <w:gridAfter w:val="1"/>
          <w:wAfter w:w="10" w:type="dxa"/>
          <w:trHeight w:val="870"/>
          <w:jc w:val="center"/>
        </w:trPr>
        <w:tc>
          <w:tcPr>
            <w:tcW w:w="5111" w:type="dxa"/>
            <w:gridSpan w:val="12"/>
            <w:shd w:val="clear" w:color="auto" w:fill="FFFFFF"/>
          </w:tcPr>
          <w:p w14:paraId="5F2A317A" w14:textId="77777777" w:rsidR="009E62F3" w:rsidRPr="00775B9C" w:rsidRDefault="009E62F3" w:rsidP="009E62F3">
            <w:pPr>
              <w:spacing w:after="0" w:line="240" w:lineRule="auto"/>
              <w:rPr>
                <w:rFonts w:ascii="Times New Roman" w:eastAsia="Calibri" w:hAnsi="Times New Roman" w:cs="Times New Roman"/>
                <w:color w:val="000000"/>
              </w:rPr>
            </w:pPr>
            <w:r w:rsidRPr="00775B9C">
              <w:rPr>
                <w:rFonts w:ascii="Times New Roman" w:eastAsia="Calibri" w:hAnsi="Times New Roman" w:cs="Times New Roman"/>
                <w:color w:val="000000"/>
                <w:spacing w:val="-2"/>
              </w:rPr>
              <w:lastRenderedPageBreak/>
              <w:t xml:space="preserve">Wprowadzane obciążenia są przystosowane do ich elektronizacji. </w:t>
            </w:r>
          </w:p>
        </w:tc>
        <w:tc>
          <w:tcPr>
            <w:tcW w:w="5826" w:type="dxa"/>
            <w:gridSpan w:val="17"/>
            <w:shd w:val="clear" w:color="auto" w:fill="FFFFFF"/>
          </w:tcPr>
          <w:p w14:paraId="70B91106"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297268939"/>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tak</w:t>
            </w:r>
            <w:proofErr w:type="gramEnd"/>
          </w:p>
          <w:p w14:paraId="06CF0F1D"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1887021666"/>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nie</w:t>
            </w:r>
            <w:proofErr w:type="gramEnd"/>
          </w:p>
          <w:p w14:paraId="50838FCB"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1904862519"/>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nie</w:t>
            </w:r>
            <w:proofErr w:type="gramEnd"/>
            <w:r w:rsidR="009E62F3" w:rsidRPr="00775B9C">
              <w:rPr>
                <w:rFonts w:ascii="Times New Roman" w:eastAsia="Calibri" w:hAnsi="Times New Roman" w:cs="Times New Roman"/>
                <w:color w:val="000000"/>
              </w:rPr>
              <w:t xml:space="preserve"> dotyczy</w:t>
            </w:r>
          </w:p>
          <w:p w14:paraId="62304ACA" w14:textId="77777777" w:rsidR="009E62F3" w:rsidRPr="00775B9C" w:rsidRDefault="009E62F3" w:rsidP="009E62F3">
            <w:pPr>
              <w:spacing w:after="0" w:line="240" w:lineRule="auto"/>
              <w:rPr>
                <w:rFonts w:ascii="Times New Roman" w:eastAsia="Calibri" w:hAnsi="Times New Roman" w:cs="Times New Roman"/>
                <w:color w:val="000000"/>
              </w:rPr>
            </w:pPr>
          </w:p>
        </w:tc>
      </w:tr>
      <w:tr w:rsidR="009E62F3" w:rsidRPr="00775B9C" w14:paraId="68E349D3" w14:textId="77777777" w:rsidTr="00775B9C">
        <w:trPr>
          <w:gridAfter w:val="1"/>
          <w:wAfter w:w="10" w:type="dxa"/>
          <w:trHeight w:val="630"/>
          <w:jc w:val="center"/>
        </w:trPr>
        <w:tc>
          <w:tcPr>
            <w:tcW w:w="10937" w:type="dxa"/>
            <w:gridSpan w:val="29"/>
            <w:shd w:val="clear" w:color="auto" w:fill="FFFFFF"/>
          </w:tcPr>
          <w:p w14:paraId="5A383C14" w14:textId="77777777" w:rsidR="009E62F3" w:rsidRPr="00775B9C" w:rsidRDefault="009E62F3" w:rsidP="009E62F3">
            <w:pPr>
              <w:spacing w:after="0" w:line="240" w:lineRule="auto"/>
              <w:jc w:val="both"/>
              <w:rPr>
                <w:rFonts w:ascii="Times New Roman" w:eastAsia="Calibri" w:hAnsi="Times New Roman" w:cs="Times New Roman"/>
                <w:color w:val="000000"/>
              </w:rPr>
            </w:pPr>
            <w:r w:rsidRPr="00775B9C">
              <w:rPr>
                <w:rFonts w:ascii="Times New Roman" w:eastAsia="Calibri" w:hAnsi="Times New Roman" w:cs="Times New Roman"/>
                <w:color w:val="000000"/>
              </w:rPr>
              <w:t>Komentarz:</w:t>
            </w:r>
          </w:p>
          <w:p w14:paraId="3A65A7CD" w14:textId="77777777" w:rsidR="009E62F3" w:rsidRPr="00775B9C" w:rsidRDefault="009E62F3" w:rsidP="009E62F3">
            <w:pPr>
              <w:spacing w:after="0" w:line="276" w:lineRule="auto"/>
              <w:jc w:val="both"/>
              <w:rPr>
                <w:rFonts w:ascii="Times New Roman" w:eastAsia="Calibri" w:hAnsi="Times New Roman" w:cs="Times New Roman"/>
                <w:color w:val="000000"/>
              </w:rPr>
            </w:pPr>
          </w:p>
        </w:tc>
      </w:tr>
      <w:tr w:rsidR="009E62F3" w:rsidRPr="00775B9C" w14:paraId="3322D46E" w14:textId="77777777" w:rsidTr="00775B9C">
        <w:trPr>
          <w:gridAfter w:val="1"/>
          <w:wAfter w:w="10" w:type="dxa"/>
          <w:trHeight w:val="142"/>
          <w:jc w:val="center"/>
        </w:trPr>
        <w:tc>
          <w:tcPr>
            <w:tcW w:w="10937" w:type="dxa"/>
            <w:gridSpan w:val="29"/>
            <w:shd w:val="clear" w:color="auto" w:fill="99CCFF"/>
          </w:tcPr>
          <w:p w14:paraId="72940222" w14:textId="77777777" w:rsidR="009E62F3" w:rsidRPr="00775B9C" w:rsidRDefault="009E62F3" w:rsidP="00700DED">
            <w:pPr>
              <w:numPr>
                <w:ilvl w:val="0"/>
                <w:numId w:val="1"/>
              </w:numPr>
              <w:spacing w:before="60" w:after="60" w:line="240" w:lineRule="auto"/>
              <w:jc w:val="both"/>
              <w:rPr>
                <w:rFonts w:ascii="Times New Roman" w:eastAsia="Calibri" w:hAnsi="Times New Roman" w:cs="Times New Roman"/>
                <w:b/>
                <w:color w:val="000000"/>
              </w:rPr>
            </w:pPr>
            <w:r w:rsidRPr="00775B9C">
              <w:rPr>
                <w:rFonts w:ascii="Times New Roman" w:eastAsia="Calibri" w:hAnsi="Times New Roman" w:cs="Times New Roman"/>
                <w:b/>
                <w:color w:val="000000"/>
              </w:rPr>
              <w:t xml:space="preserve">Wpływ na rynek pracy </w:t>
            </w:r>
          </w:p>
        </w:tc>
      </w:tr>
      <w:tr w:rsidR="009E62F3" w:rsidRPr="00775B9C" w14:paraId="54710BA2" w14:textId="77777777" w:rsidTr="00775B9C">
        <w:trPr>
          <w:gridAfter w:val="1"/>
          <w:wAfter w:w="10" w:type="dxa"/>
          <w:trHeight w:val="142"/>
          <w:jc w:val="center"/>
        </w:trPr>
        <w:tc>
          <w:tcPr>
            <w:tcW w:w="10937" w:type="dxa"/>
            <w:gridSpan w:val="29"/>
            <w:shd w:val="clear" w:color="auto" w:fill="auto"/>
          </w:tcPr>
          <w:p w14:paraId="5A3C4006" w14:textId="3E9E256F" w:rsidR="009E62F3" w:rsidRPr="00775B9C" w:rsidRDefault="009E62F3" w:rsidP="009E62F3">
            <w:pPr>
              <w:spacing w:after="0" w:line="240" w:lineRule="auto"/>
              <w:jc w:val="both"/>
              <w:rPr>
                <w:rFonts w:ascii="Times New Roman" w:eastAsia="Calibri" w:hAnsi="Times New Roman" w:cs="Times New Roman"/>
                <w:color w:val="000000"/>
              </w:rPr>
            </w:pPr>
            <w:r w:rsidRPr="009E62F3">
              <w:rPr>
                <w:rFonts w:ascii="Times New Roman" w:eastAsia="Calibri" w:hAnsi="Times New Roman" w:cs="Times New Roman"/>
                <w:color w:val="000000"/>
              </w:rPr>
              <w:t>Brak wpływu projektowanej regulacji na rynek pracy.</w:t>
            </w:r>
          </w:p>
        </w:tc>
      </w:tr>
      <w:tr w:rsidR="009E62F3" w:rsidRPr="00775B9C" w14:paraId="70EE5EDA" w14:textId="77777777" w:rsidTr="00775B9C">
        <w:trPr>
          <w:gridAfter w:val="1"/>
          <w:wAfter w:w="10" w:type="dxa"/>
          <w:trHeight w:val="142"/>
          <w:jc w:val="center"/>
        </w:trPr>
        <w:tc>
          <w:tcPr>
            <w:tcW w:w="10937" w:type="dxa"/>
            <w:gridSpan w:val="29"/>
            <w:shd w:val="clear" w:color="auto" w:fill="99CCFF"/>
          </w:tcPr>
          <w:p w14:paraId="0FD81D72" w14:textId="77777777" w:rsidR="009E62F3" w:rsidRPr="00775B9C" w:rsidRDefault="009E62F3" w:rsidP="00700DED">
            <w:pPr>
              <w:numPr>
                <w:ilvl w:val="0"/>
                <w:numId w:val="1"/>
              </w:numPr>
              <w:spacing w:before="60" w:after="60" w:line="240" w:lineRule="auto"/>
              <w:jc w:val="both"/>
              <w:rPr>
                <w:rFonts w:ascii="Times New Roman" w:eastAsia="Calibri" w:hAnsi="Times New Roman" w:cs="Times New Roman"/>
                <w:b/>
                <w:color w:val="000000"/>
              </w:rPr>
            </w:pPr>
            <w:r w:rsidRPr="00775B9C">
              <w:rPr>
                <w:rFonts w:ascii="Times New Roman" w:eastAsia="Calibri" w:hAnsi="Times New Roman" w:cs="Times New Roman"/>
                <w:b/>
                <w:color w:val="000000"/>
              </w:rPr>
              <w:t>Wpływ na pozostałe obszary</w:t>
            </w:r>
          </w:p>
        </w:tc>
      </w:tr>
      <w:tr w:rsidR="009E62F3" w:rsidRPr="00775B9C" w14:paraId="51A22D09" w14:textId="77777777" w:rsidTr="009B0448">
        <w:trPr>
          <w:gridAfter w:val="1"/>
          <w:wAfter w:w="10" w:type="dxa"/>
          <w:trHeight w:val="834"/>
          <w:jc w:val="center"/>
        </w:trPr>
        <w:tc>
          <w:tcPr>
            <w:tcW w:w="3547" w:type="dxa"/>
            <w:gridSpan w:val="5"/>
            <w:shd w:val="clear" w:color="auto" w:fill="FFFFFF"/>
          </w:tcPr>
          <w:p w14:paraId="03B9B321" w14:textId="77777777" w:rsidR="009E62F3" w:rsidRPr="00775B9C" w:rsidRDefault="009E62F3" w:rsidP="009E62F3">
            <w:pPr>
              <w:spacing w:after="0" w:line="240" w:lineRule="auto"/>
              <w:rPr>
                <w:rFonts w:ascii="Times New Roman" w:eastAsia="Calibri" w:hAnsi="Times New Roman" w:cs="Times New Roman"/>
                <w:color w:val="000000"/>
              </w:rPr>
            </w:pPr>
          </w:p>
          <w:p w14:paraId="0619BC0E"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rPr>
                <w:id w:val="365952688"/>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spacing w:val="-2"/>
              </w:rPr>
              <w:t>środowisko</w:t>
            </w:r>
            <w:proofErr w:type="gramEnd"/>
            <w:r w:rsidR="009E62F3" w:rsidRPr="00775B9C">
              <w:rPr>
                <w:rFonts w:ascii="Times New Roman" w:eastAsia="Calibri" w:hAnsi="Times New Roman" w:cs="Times New Roman"/>
                <w:color w:val="000000"/>
                <w:spacing w:val="-2"/>
              </w:rPr>
              <w:t xml:space="preserve"> naturalne</w:t>
            </w:r>
          </w:p>
          <w:p w14:paraId="24500801"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1888785328"/>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sytuacja</w:t>
            </w:r>
            <w:proofErr w:type="gramEnd"/>
            <w:r w:rsidR="009E62F3" w:rsidRPr="00775B9C">
              <w:rPr>
                <w:rFonts w:ascii="Times New Roman" w:eastAsia="Calibri" w:hAnsi="Times New Roman" w:cs="Times New Roman"/>
                <w:color w:val="000000"/>
              </w:rPr>
              <w:t xml:space="preserve"> i rozwój regionalny</w:t>
            </w:r>
          </w:p>
          <w:p w14:paraId="2D4FDA91"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366884454"/>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inne</w:t>
            </w:r>
            <w:proofErr w:type="gramEnd"/>
            <w:r w:rsidR="009E62F3" w:rsidRPr="00775B9C">
              <w:rPr>
                <w:rFonts w:ascii="Times New Roman" w:eastAsia="Calibri" w:hAnsi="Times New Roman" w:cs="Times New Roman"/>
                <w:color w:val="000000"/>
                <w:spacing w:val="-2"/>
              </w:rPr>
              <w:t xml:space="preserve">: </w:t>
            </w:r>
            <w:r w:rsidR="009E62F3" w:rsidRPr="00775B9C">
              <w:rPr>
                <w:rFonts w:ascii="Times New Roman" w:eastAsia="Calibri" w:hAnsi="Times New Roman" w:cs="Times New Roman"/>
                <w:color w:val="000000"/>
              </w:rPr>
              <w:t>…</w:t>
            </w:r>
          </w:p>
        </w:tc>
        <w:tc>
          <w:tcPr>
            <w:tcW w:w="3687" w:type="dxa"/>
            <w:gridSpan w:val="15"/>
            <w:shd w:val="clear" w:color="auto" w:fill="FFFFFF"/>
          </w:tcPr>
          <w:p w14:paraId="6B80BC19" w14:textId="77777777" w:rsidR="009E62F3" w:rsidRPr="00775B9C" w:rsidRDefault="009E62F3" w:rsidP="009E62F3">
            <w:pPr>
              <w:spacing w:after="0" w:line="240" w:lineRule="auto"/>
              <w:rPr>
                <w:rFonts w:ascii="Times New Roman" w:eastAsia="Calibri" w:hAnsi="Times New Roman" w:cs="Times New Roman"/>
                <w:color w:val="000000"/>
              </w:rPr>
            </w:pPr>
          </w:p>
          <w:p w14:paraId="44BCF99A"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1170861332"/>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demografia</w:t>
            </w:r>
            <w:proofErr w:type="gramEnd"/>
          </w:p>
          <w:p w14:paraId="20C05FCA"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rPr>
                <w:id w:val="1090503991"/>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rPr>
                  <w:t>☐</w:t>
                </w:r>
              </w:sdtContent>
            </w:sdt>
            <w:r w:rsidR="009E62F3" w:rsidRPr="00775B9C">
              <w:rPr>
                <w:rFonts w:ascii="Times New Roman" w:eastAsia="Calibri" w:hAnsi="Times New Roman" w:cs="Times New Roman"/>
                <w:color w:val="000000"/>
              </w:rPr>
              <w:t xml:space="preserve"> </w:t>
            </w:r>
            <w:proofErr w:type="gramStart"/>
            <w:r w:rsidR="009E62F3" w:rsidRPr="00775B9C">
              <w:rPr>
                <w:rFonts w:ascii="Times New Roman" w:eastAsia="Calibri" w:hAnsi="Times New Roman" w:cs="Times New Roman"/>
                <w:color w:val="000000"/>
              </w:rPr>
              <w:t>mienie</w:t>
            </w:r>
            <w:proofErr w:type="gramEnd"/>
            <w:r w:rsidR="009E62F3" w:rsidRPr="00775B9C">
              <w:rPr>
                <w:rFonts w:ascii="Times New Roman" w:eastAsia="Calibri" w:hAnsi="Times New Roman" w:cs="Times New Roman"/>
                <w:color w:val="000000"/>
              </w:rPr>
              <w:t xml:space="preserve"> państwowe</w:t>
            </w:r>
          </w:p>
        </w:tc>
        <w:tc>
          <w:tcPr>
            <w:tcW w:w="3703" w:type="dxa"/>
            <w:gridSpan w:val="9"/>
            <w:shd w:val="clear" w:color="auto" w:fill="FFFFFF"/>
          </w:tcPr>
          <w:p w14:paraId="0F278FDE" w14:textId="77777777" w:rsidR="009E62F3" w:rsidRPr="00775B9C" w:rsidRDefault="009E62F3" w:rsidP="009E62F3">
            <w:pPr>
              <w:spacing w:after="0" w:line="240" w:lineRule="auto"/>
              <w:rPr>
                <w:rFonts w:ascii="Times New Roman" w:eastAsia="Calibri" w:hAnsi="Times New Roman" w:cs="Times New Roman"/>
                <w:color w:val="000000"/>
              </w:rPr>
            </w:pPr>
          </w:p>
          <w:p w14:paraId="7BC6F60F" w14:textId="77777777" w:rsidR="009E62F3" w:rsidRPr="00775B9C" w:rsidRDefault="00D94E93" w:rsidP="009E62F3">
            <w:pPr>
              <w:spacing w:after="0" w:line="240" w:lineRule="auto"/>
              <w:rPr>
                <w:rFonts w:ascii="Times New Roman" w:eastAsia="Calibri" w:hAnsi="Times New Roman" w:cs="Times New Roman"/>
                <w:color w:val="000000"/>
                <w:spacing w:val="-2"/>
              </w:rPr>
            </w:pPr>
            <w:sdt>
              <w:sdtPr>
                <w:rPr>
                  <w:rFonts w:ascii="Times New Roman" w:eastAsia="Calibri" w:hAnsi="Times New Roman" w:cs="Times New Roman"/>
                  <w:color w:val="000000"/>
                  <w:spacing w:val="-2"/>
                </w:rPr>
                <w:id w:val="1485042436"/>
                <w14:checkbox>
                  <w14:checked w14:val="1"/>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informatyzacja</w:t>
            </w:r>
            <w:proofErr w:type="gramEnd"/>
          </w:p>
          <w:p w14:paraId="1ADAA96B" w14:textId="77777777" w:rsidR="009E62F3" w:rsidRPr="00775B9C" w:rsidRDefault="00D94E93" w:rsidP="009E62F3">
            <w:pPr>
              <w:spacing w:after="0" w:line="240" w:lineRule="auto"/>
              <w:rPr>
                <w:rFonts w:ascii="Times New Roman" w:eastAsia="Calibri" w:hAnsi="Times New Roman" w:cs="Times New Roman"/>
                <w:color w:val="000000"/>
              </w:rPr>
            </w:pPr>
            <w:sdt>
              <w:sdtPr>
                <w:rPr>
                  <w:rFonts w:ascii="Times New Roman" w:eastAsia="Calibri" w:hAnsi="Times New Roman" w:cs="Times New Roman"/>
                  <w:color w:val="000000"/>
                  <w:spacing w:val="-2"/>
                </w:rPr>
                <w:id w:val="-170105530"/>
                <w14:checkbox>
                  <w14:checked w14:val="0"/>
                  <w14:checkedState w14:val="2612" w14:font="MS Gothic"/>
                  <w14:uncheckedState w14:val="2610" w14:font="MS Gothic"/>
                </w14:checkbox>
              </w:sdtPr>
              <w:sdtEndPr/>
              <w:sdtContent>
                <w:r w:rsidR="009E62F3" w:rsidRPr="00775B9C">
                  <w:rPr>
                    <w:rFonts w:ascii="Segoe UI Symbol" w:eastAsia="Calibri" w:hAnsi="Segoe UI Symbol" w:cs="Segoe UI Symbol"/>
                    <w:color w:val="000000"/>
                    <w:spacing w:val="-2"/>
                  </w:rPr>
                  <w:t>☐</w:t>
                </w:r>
              </w:sdtContent>
            </w:sdt>
            <w:r w:rsidR="009E62F3" w:rsidRPr="00775B9C">
              <w:rPr>
                <w:rFonts w:ascii="Times New Roman" w:eastAsia="Calibri" w:hAnsi="Times New Roman" w:cs="Times New Roman"/>
                <w:color w:val="000000"/>
                <w:spacing w:val="-2"/>
              </w:rPr>
              <w:t xml:space="preserve"> </w:t>
            </w:r>
            <w:proofErr w:type="gramStart"/>
            <w:r w:rsidR="009E62F3" w:rsidRPr="00775B9C">
              <w:rPr>
                <w:rFonts w:ascii="Times New Roman" w:eastAsia="Calibri" w:hAnsi="Times New Roman" w:cs="Times New Roman"/>
                <w:color w:val="000000"/>
                <w:spacing w:val="-2"/>
              </w:rPr>
              <w:t>zdrowie</w:t>
            </w:r>
            <w:proofErr w:type="gramEnd"/>
          </w:p>
        </w:tc>
      </w:tr>
      <w:tr w:rsidR="009E62F3" w:rsidRPr="00775B9C" w14:paraId="62C0F5CD" w14:textId="77777777" w:rsidTr="009B0448">
        <w:trPr>
          <w:gridAfter w:val="1"/>
          <w:wAfter w:w="10" w:type="dxa"/>
          <w:trHeight w:val="694"/>
          <w:jc w:val="center"/>
        </w:trPr>
        <w:tc>
          <w:tcPr>
            <w:tcW w:w="2243" w:type="dxa"/>
            <w:gridSpan w:val="2"/>
            <w:shd w:val="clear" w:color="auto" w:fill="FFFFFF"/>
            <w:vAlign w:val="center"/>
          </w:tcPr>
          <w:p w14:paraId="55A690D4" w14:textId="77777777" w:rsidR="009E62F3" w:rsidRPr="00775B9C" w:rsidRDefault="009E62F3" w:rsidP="009E62F3">
            <w:pPr>
              <w:spacing w:after="0" w:line="240" w:lineRule="auto"/>
              <w:rPr>
                <w:rFonts w:ascii="Times New Roman" w:eastAsia="Calibri" w:hAnsi="Times New Roman" w:cs="Times New Roman"/>
                <w:color w:val="000000"/>
              </w:rPr>
            </w:pPr>
            <w:r w:rsidRPr="00775B9C">
              <w:rPr>
                <w:rFonts w:ascii="Times New Roman" w:eastAsia="Calibri" w:hAnsi="Times New Roman" w:cs="Times New Roman"/>
                <w:color w:val="000000"/>
              </w:rPr>
              <w:t>Omówienie wpływu</w:t>
            </w:r>
          </w:p>
        </w:tc>
        <w:tc>
          <w:tcPr>
            <w:tcW w:w="8694" w:type="dxa"/>
            <w:gridSpan w:val="27"/>
            <w:shd w:val="clear" w:color="auto" w:fill="FFFFFF"/>
            <w:vAlign w:val="center"/>
          </w:tcPr>
          <w:p w14:paraId="720EF7B2" w14:textId="77777777" w:rsidR="009E62F3" w:rsidRPr="00775B9C" w:rsidRDefault="009E62F3" w:rsidP="009E62F3">
            <w:pPr>
              <w:spacing w:after="0" w:line="240" w:lineRule="auto"/>
              <w:jc w:val="both"/>
              <w:rPr>
                <w:rFonts w:ascii="Times New Roman" w:eastAsia="Calibri" w:hAnsi="Times New Roman" w:cs="Times New Roman"/>
                <w:color w:val="000000"/>
                <w:spacing w:val="-2"/>
              </w:rPr>
            </w:pPr>
          </w:p>
          <w:p w14:paraId="434149F8" w14:textId="77777777" w:rsidR="009E62F3" w:rsidRPr="00775B9C" w:rsidRDefault="009E62F3" w:rsidP="009E62F3">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Realizacja przedsięwzięć z Planu działań na rzecz wdrożenia strategii przyczyni się do zwiększenia bezpieczeństwa e-usług.</w:t>
            </w:r>
          </w:p>
          <w:p w14:paraId="3ABF94EC" w14:textId="77777777" w:rsidR="009E62F3" w:rsidRPr="00775B9C" w:rsidRDefault="009E62F3" w:rsidP="009E62F3">
            <w:pPr>
              <w:spacing w:after="0" w:line="240" w:lineRule="auto"/>
              <w:jc w:val="both"/>
              <w:rPr>
                <w:rFonts w:ascii="Times New Roman" w:eastAsia="Calibri" w:hAnsi="Times New Roman" w:cs="Times New Roman"/>
                <w:color w:val="000000"/>
                <w:spacing w:val="-2"/>
              </w:rPr>
            </w:pPr>
          </w:p>
        </w:tc>
      </w:tr>
      <w:tr w:rsidR="009E62F3" w:rsidRPr="00775B9C" w14:paraId="3F94C0B6" w14:textId="77777777" w:rsidTr="00775B9C">
        <w:trPr>
          <w:gridAfter w:val="1"/>
          <w:wAfter w:w="10" w:type="dxa"/>
          <w:trHeight w:val="142"/>
          <w:jc w:val="center"/>
        </w:trPr>
        <w:tc>
          <w:tcPr>
            <w:tcW w:w="10937" w:type="dxa"/>
            <w:gridSpan w:val="29"/>
            <w:shd w:val="clear" w:color="auto" w:fill="99CCFF"/>
          </w:tcPr>
          <w:p w14:paraId="1FA2B209" w14:textId="77777777" w:rsidR="009E62F3" w:rsidRPr="00775B9C" w:rsidRDefault="009E62F3" w:rsidP="00700DED">
            <w:pPr>
              <w:numPr>
                <w:ilvl w:val="0"/>
                <w:numId w:val="1"/>
              </w:numPr>
              <w:spacing w:before="60" w:after="60" w:line="240" w:lineRule="auto"/>
              <w:ind w:left="318" w:hanging="284"/>
              <w:jc w:val="both"/>
              <w:rPr>
                <w:rFonts w:ascii="Times New Roman" w:eastAsia="Calibri" w:hAnsi="Times New Roman" w:cs="Times New Roman"/>
                <w:b/>
              </w:rPr>
            </w:pPr>
            <w:r w:rsidRPr="00775B9C">
              <w:rPr>
                <w:rFonts w:ascii="Times New Roman" w:eastAsia="Calibri" w:hAnsi="Times New Roman" w:cs="Times New Roman"/>
                <w:b/>
                <w:spacing w:val="-2"/>
                <w:sz w:val="21"/>
                <w:szCs w:val="21"/>
              </w:rPr>
              <w:t>Planowane wykonanie przepisów aktu prawnego</w:t>
            </w:r>
          </w:p>
        </w:tc>
      </w:tr>
      <w:tr w:rsidR="009E62F3" w:rsidRPr="00775B9C" w14:paraId="6A990F4B" w14:textId="77777777" w:rsidTr="00775B9C">
        <w:trPr>
          <w:gridAfter w:val="1"/>
          <w:wAfter w:w="10" w:type="dxa"/>
          <w:trHeight w:val="142"/>
          <w:jc w:val="center"/>
        </w:trPr>
        <w:tc>
          <w:tcPr>
            <w:tcW w:w="10937" w:type="dxa"/>
            <w:gridSpan w:val="29"/>
            <w:shd w:val="clear" w:color="auto" w:fill="FFFFFF"/>
          </w:tcPr>
          <w:p w14:paraId="48B1DDDC" w14:textId="2C2E6BFA" w:rsidR="009E62F3" w:rsidRPr="00775B9C" w:rsidRDefault="009E62F3" w:rsidP="009E62F3">
            <w:pPr>
              <w:spacing w:after="0" w:line="240" w:lineRule="auto"/>
              <w:jc w:val="both"/>
              <w:rPr>
                <w:rFonts w:ascii="Times New Roman" w:eastAsia="Calibri" w:hAnsi="Times New Roman" w:cs="Times New Roman"/>
                <w:spacing w:val="-2"/>
              </w:rPr>
            </w:pPr>
            <w:r w:rsidRPr="00775B9C">
              <w:rPr>
                <w:rFonts w:ascii="Times New Roman" w:eastAsia="Calibri" w:hAnsi="Times New Roman" w:cs="Times New Roman"/>
                <w:spacing w:val="-2"/>
              </w:rPr>
              <w:t xml:space="preserve">Harmonogram wdrożenia działań wykonania </w:t>
            </w:r>
            <w:r w:rsidR="00087D6D">
              <w:rPr>
                <w:rFonts w:ascii="Times New Roman" w:eastAsia="Calibri" w:hAnsi="Times New Roman" w:cs="Times New Roman"/>
                <w:spacing w:val="-2"/>
              </w:rPr>
              <w:t>S</w:t>
            </w:r>
            <w:r w:rsidRPr="00775B9C">
              <w:rPr>
                <w:rFonts w:ascii="Times New Roman" w:eastAsia="Calibri" w:hAnsi="Times New Roman" w:cs="Times New Roman"/>
                <w:spacing w:val="-2"/>
              </w:rPr>
              <w:t>trategii będzie wynikał z Planu działań na rzecz wdrożenia strategii.</w:t>
            </w:r>
          </w:p>
        </w:tc>
      </w:tr>
      <w:tr w:rsidR="009E62F3" w:rsidRPr="00775B9C" w14:paraId="6F343DB5" w14:textId="77777777" w:rsidTr="00775B9C">
        <w:trPr>
          <w:gridAfter w:val="1"/>
          <w:wAfter w:w="10" w:type="dxa"/>
          <w:trHeight w:val="142"/>
          <w:jc w:val="center"/>
        </w:trPr>
        <w:tc>
          <w:tcPr>
            <w:tcW w:w="10937" w:type="dxa"/>
            <w:gridSpan w:val="29"/>
            <w:shd w:val="clear" w:color="auto" w:fill="99CCFF"/>
          </w:tcPr>
          <w:p w14:paraId="0CECB04D" w14:textId="77777777" w:rsidR="009E62F3" w:rsidRPr="00775B9C" w:rsidRDefault="009E62F3" w:rsidP="00700DED">
            <w:pPr>
              <w:numPr>
                <w:ilvl w:val="0"/>
                <w:numId w:val="1"/>
              </w:numPr>
              <w:spacing w:before="60" w:after="60" w:line="240" w:lineRule="auto"/>
              <w:ind w:left="318" w:hanging="284"/>
              <w:jc w:val="both"/>
              <w:rPr>
                <w:rFonts w:ascii="Times New Roman" w:eastAsia="Calibri" w:hAnsi="Times New Roman" w:cs="Times New Roman"/>
                <w:b/>
                <w:color w:val="000000"/>
              </w:rPr>
            </w:pPr>
            <w:r w:rsidRPr="00775B9C">
              <w:rPr>
                <w:rFonts w:ascii="Times New Roman" w:eastAsia="Calibri" w:hAnsi="Times New Roman" w:cs="Times New Roman"/>
                <w:b/>
                <w:color w:val="000000"/>
              </w:rPr>
              <w:t xml:space="preserve"> </w:t>
            </w:r>
            <w:r w:rsidRPr="00775B9C">
              <w:rPr>
                <w:rFonts w:ascii="Times New Roman" w:eastAsia="Calibri" w:hAnsi="Times New Roman" w:cs="Times New Roman"/>
                <w:b/>
                <w:spacing w:val="-2"/>
                <w:sz w:val="21"/>
                <w:szCs w:val="21"/>
              </w:rPr>
              <w:t>W jaki sposób i kiedy nastąpi ewaluacja efektów projektu oraz jakie mierniki zostaną zastosowane?</w:t>
            </w:r>
          </w:p>
        </w:tc>
      </w:tr>
      <w:tr w:rsidR="009E62F3" w:rsidRPr="00775B9C" w14:paraId="4CD6E584" w14:textId="77777777" w:rsidTr="00775B9C">
        <w:trPr>
          <w:gridAfter w:val="1"/>
          <w:wAfter w:w="10" w:type="dxa"/>
          <w:trHeight w:val="142"/>
          <w:jc w:val="center"/>
        </w:trPr>
        <w:tc>
          <w:tcPr>
            <w:tcW w:w="10937" w:type="dxa"/>
            <w:gridSpan w:val="29"/>
            <w:shd w:val="clear" w:color="auto" w:fill="FFFFFF"/>
          </w:tcPr>
          <w:p w14:paraId="42302A63" w14:textId="025F1F96" w:rsidR="009E62F3" w:rsidRPr="00775B9C" w:rsidRDefault="009E62F3" w:rsidP="009E62F3">
            <w:pPr>
              <w:spacing w:after="0" w:line="240" w:lineRule="auto"/>
              <w:jc w:val="both"/>
              <w:rPr>
                <w:rFonts w:ascii="Times New Roman" w:eastAsia="Calibri" w:hAnsi="Times New Roman" w:cs="Times New Roman"/>
                <w:color w:val="000000"/>
                <w:spacing w:val="-2"/>
              </w:rPr>
            </w:pPr>
            <w:r w:rsidRPr="00775B9C">
              <w:rPr>
                <w:rFonts w:ascii="Times New Roman" w:eastAsia="Calibri" w:hAnsi="Times New Roman" w:cs="Times New Roman"/>
                <w:color w:val="000000"/>
                <w:spacing w:val="-2"/>
              </w:rPr>
              <w:t xml:space="preserve">Minister właściwy do spraw informatyzacji we współpracy z Pełnomocnikiem Rządu do Spraw Cyberbezpieczeństwa, innymi ministrami i właściwymi kierownikami urzędów centralnych, dokonuje przeglądu </w:t>
            </w:r>
            <w:proofErr w:type="gramStart"/>
            <w:r w:rsidRPr="00775B9C">
              <w:rPr>
                <w:rFonts w:ascii="Times New Roman" w:eastAsia="Calibri" w:hAnsi="Times New Roman" w:cs="Times New Roman"/>
                <w:color w:val="000000"/>
                <w:spacing w:val="-2"/>
              </w:rPr>
              <w:t>Strategii co</w:t>
            </w:r>
            <w:proofErr w:type="gramEnd"/>
            <w:r w:rsidRPr="00775B9C">
              <w:rPr>
                <w:rFonts w:ascii="Times New Roman" w:eastAsia="Calibri" w:hAnsi="Times New Roman" w:cs="Times New Roman"/>
                <w:color w:val="000000"/>
                <w:spacing w:val="-2"/>
              </w:rPr>
              <w:t xml:space="preserve"> 2 lata.</w:t>
            </w:r>
            <w:r w:rsidR="0048423C">
              <w:t xml:space="preserve"> </w:t>
            </w:r>
          </w:p>
        </w:tc>
      </w:tr>
      <w:tr w:rsidR="009E62F3" w:rsidRPr="00775B9C" w14:paraId="24B3A78D" w14:textId="77777777" w:rsidTr="00775B9C">
        <w:trPr>
          <w:gridAfter w:val="1"/>
          <w:wAfter w:w="10" w:type="dxa"/>
          <w:trHeight w:val="142"/>
          <w:jc w:val="center"/>
        </w:trPr>
        <w:tc>
          <w:tcPr>
            <w:tcW w:w="10937" w:type="dxa"/>
            <w:gridSpan w:val="29"/>
            <w:shd w:val="clear" w:color="auto" w:fill="99CCFF"/>
          </w:tcPr>
          <w:p w14:paraId="6B2FD2B7" w14:textId="77777777" w:rsidR="009E62F3" w:rsidRPr="00775B9C" w:rsidRDefault="009E62F3" w:rsidP="00700DED">
            <w:pPr>
              <w:numPr>
                <w:ilvl w:val="0"/>
                <w:numId w:val="1"/>
              </w:numPr>
              <w:spacing w:before="60" w:after="60" w:line="240" w:lineRule="auto"/>
              <w:ind w:left="318" w:hanging="284"/>
              <w:jc w:val="both"/>
              <w:rPr>
                <w:rFonts w:ascii="Times New Roman" w:eastAsia="Calibri" w:hAnsi="Times New Roman" w:cs="Times New Roman"/>
                <w:b/>
                <w:color w:val="000000"/>
                <w:spacing w:val="-2"/>
              </w:rPr>
            </w:pPr>
            <w:r w:rsidRPr="00775B9C">
              <w:rPr>
                <w:rFonts w:ascii="Times New Roman" w:eastAsia="Calibri" w:hAnsi="Times New Roman" w:cs="Times New Roman"/>
                <w:b/>
                <w:color w:val="000000"/>
                <w:spacing w:val="-2"/>
              </w:rPr>
              <w:t xml:space="preserve">Załączniki </w:t>
            </w:r>
            <w:r w:rsidRPr="00775B9C">
              <w:rPr>
                <w:rFonts w:ascii="Times New Roman" w:eastAsia="Calibri" w:hAnsi="Times New Roman" w:cs="Times New Roman"/>
                <w:b/>
                <w:spacing w:val="-2"/>
                <w:sz w:val="21"/>
                <w:szCs w:val="21"/>
              </w:rPr>
              <w:t>(istotne dokumenty źródłowe, badania, analizy itp.</w:t>
            </w:r>
            <w:r w:rsidRPr="00775B9C">
              <w:rPr>
                <w:rFonts w:ascii="Times New Roman" w:eastAsia="Calibri" w:hAnsi="Times New Roman" w:cs="Times New Roman"/>
                <w:b/>
                <w:color w:val="000000"/>
                <w:spacing w:val="-2"/>
              </w:rPr>
              <w:t xml:space="preserve">) </w:t>
            </w:r>
          </w:p>
        </w:tc>
      </w:tr>
      <w:tr w:rsidR="009E62F3" w:rsidRPr="00775B9C" w14:paraId="08D2813D" w14:textId="77777777" w:rsidTr="00775B9C">
        <w:trPr>
          <w:gridAfter w:val="1"/>
          <w:wAfter w:w="10" w:type="dxa"/>
          <w:trHeight w:val="142"/>
          <w:jc w:val="center"/>
        </w:trPr>
        <w:tc>
          <w:tcPr>
            <w:tcW w:w="10937" w:type="dxa"/>
            <w:gridSpan w:val="29"/>
            <w:shd w:val="clear" w:color="auto" w:fill="FFFFFF"/>
          </w:tcPr>
          <w:p w14:paraId="157DB26E" w14:textId="77777777" w:rsidR="009E62F3" w:rsidRDefault="00087D6D" w:rsidP="009B0448">
            <w:pPr>
              <w:spacing w:after="0" w:line="240" w:lineRule="auto"/>
              <w:jc w:val="both"/>
              <w:rPr>
                <w:rFonts w:ascii="Times New Roman" w:eastAsia="Calibri" w:hAnsi="Times New Roman" w:cs="Times New Roman"/>
                <w:color w:val="000000"/>
                <w:spacing w:val="-2"/>
              </w:rPr>
            </w:pPr>
            <w:r>
              <w:rPr>
                <w:rFonts w:ascii="Times New Roman" w:eastAsia="Calibri" w:hAnsi="Times New Roman" w:cs="Times New Roman"/>
                <w:color w:val="000000"/>
                <w:spacing w:val="-2"/>
              </w:rPr>
              <w:t>Brak załączników.</w:t>
            </w:r>
          </w:p>
          <w:p w14:paraId="1B2F8373" w14:textId="1DE291CD" w:rsidR="008D1C14" w:rsidRPr="00775B9C" w:rsidRDefault="008D1C14" w:rsidP="009B0448">
            <w:pPr>
              <w:spacing w:after="0" w:line="240" w:lineRule="auto"/>
              <w:jc w:val="both"/>
              <w:rPr>
                <w:rFonts w:ascii="Times New Roman" w:eastAsia="Calibri" w:hAnsi="Times New Roman" w:cs="Times New Roman"/>
                <w:color w:val="000000"/>
                <w:spacing w:val="-2"/>
              </w:rPr>
            </w:pPr>
            <w:bookmarkStart w:id="223" w:name="_GoBack"/>
            <w:bookmarkEnd w:id="223"/>
          </w:p>
        </w:tc>
      </w:tr>
    </w:tbl>
    <w:p w14:paraId="4F9C3784" w14:textId="77777777" w:rsidR="002B1E61" w:rsidRDefault="002B1E61" w:rsidP="00D356A9">
      <w:pPr>
        <w:spacing w:after="0" w:line="360" w:lineRule="auto"/>
      </w:pPr>
    </w:p>
    <w:sectPr w:rsidR="002B1E61" w:rsidSect="00E841AA">
      <w:headerReference w:type="default" r:id="rId10"/>
      <w:footerReference w:type="default" r:id="rId11"/>
      <w:pgSz w:w="11906" w:h="16838"/>
      <w:pgMar w:top="1559" w:right="1435" w:bottom="1559"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E8660" w14:textId="77777777" w:rsidR="00D94E93" w:rsidRDefault="00D94E93">
      <w:r>
        <w:separator/>
      </w:r>
    </w:p>
  </w:endnote>
  <w:endnote w:type="continuationSeparator" w:id="0">
    <w:p w14:paraId="1B5212E4" w14:textId="77777777" w:rsidR="00D94E93" w:rsidRDefault="00D9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HelveticaNeueLT Pro 55 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A0BAB" w14:textId="2DFA2DEE" w:rsidR="00FE6C90" w:rsidRDefault="00FE6C90" w:rsidP="00E841AA">
    <w:pPr>
      <w:pStyle w:val="Stopka"/>
      <w:tabs>
        <w:tab w:val="clear" w:pos="4536"/>
        <w:tab w:val="clear" w:pos="9072"/>
        <w:tab w:val="left" w:pos="3656"/>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56A03" w14:textId="77777777" w:rsidR="00D94E93" w:rsidRDefault="00D94E93">
      <w:r>
        <w:separator/>
      </w:r>
    </w:p>
  </w:footnote>
  <w:footnote w:type="continuationSeparator" w:id="0">
    <w:p w14:paraId="0CD5DAE0" w14:textId="77777777" w:rsidR="00D94E93" w:rsidRDefault="00D94E93">
      <w:r>
        <w:continuationSeparator/>
      </w:r>
    </w:p>
  </w:footnote>
  <w:footnote w:id="1">
    <w:p w14:paraId="1A2F1D08" w14:textId="6984CA1A" w:rsidR="00FE6C90" w:rsidRPr="00862DDA" w:rsidRDefault="00FE6C90" w:rsidP="004B3015">
      <w:pPr>
        <w:pStyle w:val="Tekstprzypisudolnego"/>
        <w:rPr>
          <w:rFonts w:asciiTheme="minorHAnsi" w:hAnsiTheme="minorHAnsi" w:cstheme="minorHAnsi"/>
        </w:rPr>
      </w:pPr>
      <w:r w:rsidRPr="00862DDA">
        <w:rPr>
          <w:rStyle w:val="Odwoanieprzypisudolnego"/>
          <w:rFonts w:asciiTheme="minorHAnsi" w:hAnsiTheme="minorHAnsi" w:cstheme="minorHAnsi"/>
        </w:rPr>
        <w:footnoteRef/>
      </w:r>
      <w:r w:rsidRPr="00862DDA">
        <w:rPr>
          <w:rFonts w:asciiTheme="minorHAnsi" w:hAnsiTheme="minorHAnsi" w:cstheme="minorHAnsi"/>
        </w:rPr>
        <w:t xml:space="preserve"> Przez cyberprzestrzeń rozumie się przestrzeń przetwarzania i wymiany informacji tworzoną przez systemy teleinformatyczne, określone w art. 3 pkt 3 ustawy z dnia 17 lutego 2005 r. o informatyzacji działalności podmiotów realizujących zadania publiczne (Dz.</w:t>
      </w:r>
      <w:r>
        <w:rPr>
          <w:rFonts w:asciiTheme="minorHAnsi" w:hAnsiTheme="minorHAnsi" w:cstheme="minorHAnsi"/>
        </w:rPr>
        <w:t xml:space="preserve"> U. </w:t>
      </w:r>
      <w:proofErr w:type="gramStart"/>
      <w:r>
        <w:rPr>
          <w:rFonts w:asciiTheme="minorHAnsi" w:hAnsiTheme="minorHAnsi" w:cstheme="minorHAnsi"/>
        </w:rPr>
        <w:t>z</w:t>
      </w:r>
      <w:proofErr w:type="gramEnd"/>
      <w:r>
        <w:rPr>
          <w:rFonts w:asciiTheme="minorHAnsi" w:hAnsiTheme="minorHAnsi" w:cstheme="minorHAnsi"/>
        </w:rPr>
        <w:t xml:space="preserve"> 2019 r. poz. 700, 730, 848 i 1590)</w:t>
      </w:r>
      <w:r w:rsidRPr="00862DDA">
        <w:rPr>
          <w:rFonts w:asciiTheme="minorHAnsi" w:hAnsiTheme="minorHAnsi" w:cstheme="minorHAnsi"/>
        </w:rPr>
        <w:t xml:space="preserve"> wraz z powiązaniami pomiędzy nimi oraz relacjami z użytkownikami – zgodnie z art. 2 ust. 1b ustawy z dnia 29 sierpnia 2002 r. o stanie wojennym oraz o kompetencjach Naczelnego Dowódcy Sił Zbrojnych i zasadach jego podległości konstytucyjnym organom Rzeczypospol</w:t>
      </w:r>
      <w:r>
        <w:rPr>
          <w:rFonts w:asciiTheme="minorHAnsi" w:hAnsiTheme="minorHAnsi" w:cstheme="minorHAnsi"/>
        </w:rPr>
        <w:t xml:space="preserve">itej Polskiej (Dz. U. </w:t>
      </w:r>
      <w:proofErr w:type="gramStart"/>
      <w:r>
        <w:rPr>
          <w:rFonts w:asciiTheme="minorHAnsi" w:hAnsiTheme="minorHAnsi" w:cstheme="minorHAnsi"/>
        </w:rPr>
        <w:t>z</w:t>
      </w:r>
      <w:proofErr w:type="gramEnd"/>
      <w:r>
        <w:rPr>
          <w:rFonts w:asciiTheme="minorHAnsi" w:hAnsiTheme="minorHAnsi" w:cstheme="minorHAnsi"/>
        </w:rPr>
        <w:t xml:space="preserve"> 2017 r.</w:t>
      </w:r>
      <w:r w:rsidRPr="00862DDA">
        <w:rPr>
          <w:rFonts w:asciiTheme="minorHAnsi" w:hAnsiTheme="minorHAnsi" w:cstheme="minorHAnsi"/>
        </w:rPr>
        <w:t xml:space="preserve"> poz. 1932).</w:t>
      </w:r>
    </w:p>
  </w:footnote>
  <w:footnote w:id="2">
    <w:p w14:paraId="1C7982B7" w14:textId="1D8B7693" w:rsidR="00FE6C90" w:rsidRDefault="00FE6C90" w:rsidP="004B3015">
      <w:pPr>
        <w:pStyle w:val="Tekstprzypisudolnego"/>
      </w:pPr>
      <w:r>
        <w:rPr>
          <w:rStyle w:val="Odwoanieprzypisudolnego"/>
        </w:rPr>
        <w:footnoteRef/>
      </w:r>
      <w:r>
        <w:t xml:space="preserve"> </w:t>
      </w:r>
      <w:r w:rsidRPr="00862DDA">
        <w:rPr>
          <w:rFonts w:asciiTheme="minorHAnsi" w:hAnsiTheme="minorHAnsi" w:cstheme="minorHAnsi"/>
        </w:rPr>
        <w:t xml:space="preserve">Ustawa z dnia 5 lipca 2018 r. o krajowym systemie </w:t>
      </w:r>
      <w:proofErr w:type="spellStart"/>
      <w:r w:rsidRPr="00862DDA">
        <w:rPr>
          <w:rFonts w:asciiTheme="minorHAnsi" w:hAnsiTheme="minorHAnsi" w:cstheme="minorHAnsi"/>
        </w:rPr>
        <w:t>cyberb</w:t>
      </w:r>
      <w:r>
        <w:rPr>
          <w:rFonts w:asciiTheme="minorHAnsi" w:hAnsiTheme="minorHAnsi" w:cstheme="minorHAnsi"/>
        </w:rPr>
        <w:t>ezpieczeństwa</w:t>
      </w:r>
      <w:proofErr w:type="spellEnd"/>
      <w:r w:rsidRPr="00862DDA">
        <w:rPr>
          <w:rFonts w:asciiTheme="minorHAnsi" w:hAnsiTheme="minorHAnsi" w:cstheme="minorHAnsi"/>
        </w:rPr>
        <w:t xml:space="preserve"> jest transpozycją do polskiego porządku prawnego Dyrektywy Parlamentu Europejskiego i Rady (UE) 2016/1148 z dnia 6 lipca 2016 r. w sprawie środków na rzecz wysokiego wspólnego poziomu bezpieczeństwa sieci i systemów informatycznych na terytorium Unii (Dz. Urz</w:t>
      </w:r>
      <w:r>
        <w:rPr>
          <w:rFonts w:asciiTheme="minorHAnsi" w:hAnsiTheme="minorHAnsi" w:cstheme="minorHAnsi"/>
        </w:rPr>
        <w:t>.</w:t>
      </w:r>
      <w:r w:rsidRPr="00862DDA">
        <w:rPr>
          <w:rFonts w:asciiTheme="minorHAnsi" w:hAnsiTheme="minorHAnsi" w:cstheme="minorHAnsi"/>
        </w:rPr>
        <w:t xml:space="preserve"> UE L 194 z 19.7.2016).</w:t>
      </w:r>
    </w:p>
  </w:footnote>
  <w:footnote w:id="3">
    <w:p w14:paraId="0E730149" w14:textId="55ED4300" w:rsidR="00FE6C90" w:rsidRDefault="00FE6C90">
      <w:r>
        <w:rPr>
          <w:rStyle w:val="Odwoanieprzypisudolnego"/>
        </w:rPr>
        <w:footnoteRef/>
      </w:r>
      <w:r>
        <w:t xml:space="preserve"> Dotyczy operatorów usług kluczowych, o których mowa w art. 5 ustawy o </w:t>
      </w:r>
      <w:r w:rsidRPr="00BE36AD">
        <w:t xml:space="preserve">krajowym systemie </w:t>
      </w:r>
      <w:proofErr w:type="spellStart"/>
      <w:r w:rsidRPr="00BE36AD">
        <w:t>cyberbezpieczeństwa</w:t>
      </w:r>
      <w:proofErr w:type="spellEnd"/>
      <w:r>
        <w:t>.</w:t>
      </w:r>
    </w:p>
  </w:footnote>
  <w:footnote w:id="4">
    <w:p w14:paraId="7A18885F" w14:textId="7193CC18" w:rsidR="00FE6C90" w:rsidRDefault="00FE6C90">
      <w:r>
        <w:rPr>
          <w:rStyle w:val="Odwoanieprzypisudolnego"/>
        </w:rPr>
        <w:footnoteRef/>
      </w:r>
      <w:r>
        <w:t xml:space="preserve"> Dotyczy dostawców usług cyfrowych, o których mowa w art. 17 ustawy o </w:t>
      </w:r>
      <w:r w:rsidRPr="00BE36AD">
        <w:t xml:space="preserve">krajowym systemie </w:t>
      </w:r>
      <w:proofErr w:type="spellStart"/>
      <w:r w:rsidRPr="00BE36AD">
        <w:t>cyberbezpieczeństwa</w:t>
      </w:r>
      <w:proofErr w:type="spellEnd"/>
    </w:p>
  </w:footnote>
  <w:footnote w:id="5">
    <w:p w14:paraId="7C9872E7" w14:textId="64D26CEB" w:rsidR="00FE6C90" w:rsidRPr="00322679" w:rsidRDefault="00FE6C90" w:rsidP="004B3015">
      <w:pPr>
        <w:pStyle w:val="Tekstprzypisudolnego"/>
        <w:rPr>
          <w:rFonts w:asciiTheme="minorHAnsi" w:hAnsiTheme="minorHAnsi" w:cstheme="minorHAnsi"/>
        </w:rPr>
      </w:pPr>
      <w:r w:rsidRPr="00322679">
        <w:rPr>
          <w:rStyle w:val="Odwoanieprzypisudolnego"/>
          <w:rFonts w:asciiTheme="minorHAnsi" w:hAnsiTheme="minorHAnsi" w:cstheme="minorHAnsi"/>
        </w:rPr>
        <w:footnoteRef/>
      </w:r>
      <w:r w:rsidRPr="00322679">
        <w:rPr>
          <w:rFonts w:asciiTheme="minorHAnsi" w:hAnsiTheme="minorHAnsi" w:cstheme="minorHAnsi"/>
        </w:rPr>
        <w:t xml:space="preserve"> Art. 69 ust. 2 </w:t>
      </w:r>
      <w:r>
        <w:t xml:space="preserve">ustawy </w:t>
      </w:r>
      <w:r w:rsidRPr="00322679">
        <w:rPr>
          <w:rFonts w:asciiTheme="minorHAnsi" w:hAnsiTheme="minorHAnsi" w:cstheme="minorHAnsi"/>
        </w:rPr>
        <w:t xml:space="preserve">z dnia 5 lipca 2018 r. o krajowym </w:t>
      </w:r>
      <w:r>
        <w:rPr>
          <w:rFonts w:asciiTheme="minorHAnsi" w:hAnsiTheme="minorHAnsi" w:cstheme="minorHAnsi"/>
        </w:rPr>
        <w:t xml:space="preserve">systemie </w:t>
      </w:r>
      <w:proofErr w:type="spellStart"/>
      <w:r>
        <w:rPr>
          <w:rFonts w:asciiTheme="minorHAnsi" w:hAnsiTheme="minorHAnsi" w:cstheme="minorHAnsi"/>
        </w:rPr>
        <w:t>cyberbezpieczeństwa</w:t>
      </w:r>
      <w:proofErr w:type="spellEnd"/>
      <w:r w:rsidRPr="00322679">
        <w:rPr>
          <w:rFonts w:asciiTheme="minorHAnsi" w:hAnsiTheme="minorHAnsi" w:cstheme="minorHAnsi"/>
        </w:rPr>
        <w:t>.</w:t>
      </w:r>
    </w:p>
  </w:footnote>
  <w:footnote w:id="6">
    <w:p w14:paraId="7F7D129B" w14:textId="6034211A" w:rsidR="00FE6C90" w:rsidRPr="00322679" w:rsidRDefault="00FE6C90" w:rsidP="004B3015">
      <w:pPr>
        <w:pStyle w:val="Tekstprzypisudolnego"/>
        <w:rPr>
          <w:rFonts w:asciiTheme="minorHAnsi" w:hAnsiTheme="minorHAnsi" w:cstheme="minorHAnsi"/>
        </w:rPr>
      </w:pPr>
      <w:r w:rsidRPr="00322679">
        <w:rPr>
          <w:rStyle w:val="Odwoanieprzypisudolnego"/>
          <w:rFonts w:asciiTheme="minorHAnsi" w:hAnsiTheme="minorHAnsi" w:cstheme="minorHAnsi"/>
        </w:rPr>
        <w:footnoteRef/>
      </w:r>
      <w:r w:rsidRPr="00322679">
        <w:rPr>
          <w:rFonts w:asciiTheme="minorHAnsi" w:hAnsiTheme="minorHAnsi" w:cstheme="minorHAnsi"/>
        </w:rPr>
        <w:t xml:space="preserve"> „</w:t>
      </w:r>
      <w:proofErr w:type="spellStart"/>
      <w:r w:rsidRPr="00322679">
        <w:rPr>
          <w:rFonts w:asciiTheme="minorHAnsi" w:hAnsiTheme="minorHAnsi" w:cstheme="minorHAnsi"/>
        </w:rPr>
        <w:t>Cyberzagrożenie</w:t>
      </w:r>
      <w:proofErr w:type="spellEnd"/>
      <w:r w:rsidRPr="00322679">
        <w:rPr>
          <w:rFonts w:asciiTheme="minorHAnsi" w:hAnsiTheme="minorHAnsi" w:cstheme="minorHAnsi"/>
        </w:rPr>
        <w:t xml:space="preserve">” oznacza wszelkie potencjalne okoliczności, zdarzenie lub działanie, które mogą wyrządzić szkodę, spowodować zakłócenia lub w inny sposób niekorzystnie wpłynąć w przypadku sieci i systemów teleinformatycznych, użytkowników takich systemów oraz innych osób – Rozporządzenie Parlamentu Europejskiego i Rady (UE) 2019/881 z dnia 17 kwietnia 2019 r. w sprawie ENISA (Agencji Unii Europejskiej ds. </w:t>
      </w:r>
      <w:proofErr w:type="spellStart"/>
      <w:r w:rsidRPr="00322679">
        <w:rPr>
          <w:rFonts w:asciiTheme="minorHAnsi" w:hAnsiTheme="minorHAnsi" w:cstheme="minorHAnsi"/>
        </w:rPr>
        <w:t>Cyberbezpieczeństwa</w:t>
      </w:r>
      <w:proofErr w:type="spellEnd"/>
      <w:r w:rsidRPr="00322679">
        <w:rPr>
          <w:rFonts w:asciiTheme="minorHAnsi" w:hAnsiTheme="minorHAnsi" w:cstheme="minorHAnsi"/>
        </w:rPr>
        <w:t xml:space="preserve">) oraz certyfikacji </w:t>
      </w:r>
      <w:proofErr w:type="spellStart"/>
      <w:r w:rsidRPr="00322679">
        <w:rPr>
          <w:rFonts w:asciiTheme="minorHAnsi" w:hAnsiTheme="minorHAnsi" w:cstheme="minorHAnsi"/>
        </w:rPr>
        <w:t>cyberbezpieczeństwa</w:t>
      </w:r>
      <w:proofErr w:type="spellEnd"/>
      <w:r w:rsidRPr="00322679">
        <w:rPr>
          <w:rFonts w:asciiTheme="minorHAnsi" w:hAnsiTheme="minorHAnsi" w:cstheme="minorHAnsi"/>
        </w:rPr>
        <w:t xml:space="preserve"> w</w:t>
      </w:r>
      <w:r>
        <w:rPr>
          <w:rFonts w:asciiTheme="minorHAnsi" w:hAnsiTheme="minorHAnsi" w:cstheme="minorHAnsi"/>
        </w:rPr>
        <w:t> </w:t>
      </w:r>
      <w:r w:rsidRPr="00322679">
        <w:rPr>
          <w:rFonts w:asciiTheme="minorHAnsi" w:hAnsiTheme="minorHAnsi" w:cstheme="minorHAnsi"/>
        </w:rPr>
        <w:t xml:space="preserve">zakresie technologii informacyjno-komunikacyjnych oraz uchylenia rozporządzenia (UE) nr 526/2013 (akt o </w:t>
      </w:r>
      <w:proofErr w:type="spellStart"/>
      <w:r w:rsidRPr="00322679">
        <w:rPr>
          <w:rFonts w:asciiTheme="minorHAnsi" w:hAnsiTheme="minorHAnsi" w:cstheme="minorHAnsi"/>
        </w:rPr>
        <w:t>cyberbezpieczeństwie</w:t>
      </w:r>
      <w:proofErr w:type="spellEnd"/>
      <w:r w:rsidRPr="00322679">
        <w:rPr>
          <w:rFonts w:asciiTheme="minorHAnsi" w:hAnsiTheme="minorHAnsi" w:cstheme="minorHAnsi"/>
        </w:rPr>
        <w:t xml:space="preserve">), (Dz. Urz. UE L 151 z 07.06.2019), </w:t>
      </w:r>
      <w:proofErr w:type="gramStart"/>
      <w:r w:rsidRPr="00322679">
        <w:rPr>
          <w:rFonts w:asciiTheme="minorHAnsi" w:hAnsiTheme="minorHAnsi" w:cstheme="minorHAnsi"/>
        </w:rPr>
        <w:t>str</w:t>
      </w:r>
      <w:proofErr w:type="gramEnd"/>
      <w:r w:rsidRPr="00322679">
        <w:rPr>
          <w:rFonts w:asciiTheme="minorHAnsi" w:hAnsiTheme="minorHAnsi" w:cstheme="minorHAnsi"/>
        </w:rPr>
        <w:t>. 15.</w:t>
      </w:r>
    </w:p>
  </w:footnote>
  <w:footnote w:id="7">
    <w:p w14:paraId="42A1DBA7" w14:textId="43BEC153" w:rsidR="00FE6C90" w:rsidRPr="00FE6C90" w:rsidRDefault="00FE6C90">
      <w:pPr>
        <w:pStyle w:val="Tekstprzypisudolnego"/>
        <w:rPr>
          <w:rFonts w:asciiTheme="minorHAnsi" w:hAnsiTheme="minorHAnsi" w:cstheme="minorHAnsi"/>
          <w:szCs w:val="22"/>
        </w:rPr>
      </w:pPr>
      <w:r w:rsidRPr="00FE6C90">
        <w:rPr>
          <w:rStyle w:val="Odwoanieprzypisudolnego"/>
          <w:rFonts w:asciiTheme="minorHAnsi" w:hAnsiTheme="minorHAnsi" w:cstheme="minorHAnsi"/>
          <w:szCs w:val="22"/>
        </w:rPr>
        <w:footnoteRef/>
      </w:r>
      <w:r w:rsidRPr="00FE6C90">
        <w:rPr>
          <w:rFonts w:asciiTheme="minorHAnsi" w:hAnsiTheme="minorHAnsi" w:cstheme="minorHAnsi"/>
          <w:szCs w:val="22"/>
        </w:rPr>
        <w:t xml:space="preserve"> Dotyczy Zespołów Reagowania na Incydenty Bezpieczeństwa Komputerowego, o których mowa w art. 2 ustawy o krajowym systemie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w:t>
      </w:r>
    </w:p>
  </w:footnote>
  <w:footnote w:id="8">
    <w:p w14:paraId="382793B2" w14:textId="67E02728" w:rsidR="00FE6C90" w:rsidRPr="00FE6C90" w:rsidRDefault="00FE6C90">
      <w:pPr>
        <w:pStyle w:val="Tekstprzypisudolnego"/>
        <w:rPr>
          <w:rFonts w:asciiTheme="minorHAnsi" w:hAnsiTheme="minorHAnsi" w:cstheme="minorHAnsi"/>
          <w:szCs w:val="22"/>
        </w:rPr>
      </w:pPr>
      <w:r w:rsidRPr="00FE6C90">
        <w:rPr>
          <w:rStyle w:val="Odwoanieprzypisudolnego"/>
          <w:rFonts w:asciiTheme="minorHAnsi" w:hAnsiTheme="minorHAnsi" w:cstheme="minorHAnsi"/>
          <w:szCs w:val="22"/>
        </w:rPr>
        <w:footnoteRef/>
      </w:r>
      <w:r w:rsidRPr="00FE6C90">
        <w:rPr>
          <w:rFonts w:asciiTheme="minorHAnsi" w:hAnsiTheme="minorHAnsi" w:cstheme="minorHAnsi"/>
          <w:szCs w:val="22"/>
        </w:rPr>
        <w:t xml:space="preserve"> Dotyczy sektorowych zespołów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 xml:space="preserve">, o których mowa w art. 44 ustawy o krajowym systemie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w:t>
      </w:r>
    </w:p>
  </w:footnote>
  <w:footnote w:id="9">
    <w:p w14:paraId="5EE7ADA8" w14:textId="79DE7FF7" w:rsidR="00FE6C90" w:rsidRPr="00FE6C90" w:rsidRDefault="00FE6C90">
      <w:pPr>
        <w:pStyle w:val="Tekstprzypisudolnego"/>
        <w:rPr>
          <w:rFonts w:asciiTheme="minorHAnsi" w:hAnsiTheme="minorHAnsi" w:cstheme="minorHAnsi"/>
          <w:szCs w:val="22"/>
        </w:rPr>
      </w:pPr>
      <w:r w:rsidRPr="00FE6C90">
        <w:rPr>
          <w:rStyle w:val="Odwoanieprzypisudolnego"/>
          <w:rFonts w:asciiTheme="minorHAnsi" w:hAnsiTheme="minorHAnsi" w:cstheme="minorHAnsi"/>
          <w:szCs w:val="22"/>
        </w:rPr>
        <w:footnoteRef/>
      </w:r>
      <w:r w:rsidRPr="00FE6C90">
        <w:rPr>
          <w:rFonts w:asciiTheme="minorHAnsi" w:hAnsiTheme="minorHAnsi" w:cstheme="minorHAnsi"/>
          <w:szCs w:val="22"/>
        </w:rPr>
        <w:t xml:space="preserve"> Dotyczy organów właściwych do spraw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 xml:space="preserve">, o których mowa w art. 41 ustawy o krajowym systemie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 xml:space="preserve">. </w:t>
      </w:r>
    </w:p>
  </w:footnote>
  <w:footnote w:id="10">
    <w:p w14:paraId="36A498DA" w14:textId="4D4C726D" w:rsidR="00FE6C90" w:rsidRPr="00FE6C90" w:rsidRDefault="00FE6C90" w:rsidP="004B3015">
      <w:pPr>
        <w:pStyle w:val="Tekstprzypisudolnego"/>
        <w:rPr>
          <w:rFonts w:asciiTheme="minorHAnsi" w:hAnsiTheme="minorHAnsi" w:cstheme="minorHAnsi"/>
          <w:szCs w:val="22"/>
        </w:rPr>
      </w:pPr>
      <w:r w:rsidRPr="00FE6C90">
        <w:rPr>
          <w:rStyle w:val="Odwoanieprzypisudolnego"/>
          <w:rFonts w:asciiTheme="minorHAnsi" w:hAnsiTheme="minorHAnsi" w:cstheme="minorHAnsi"/>
          <w:szCs w:val="22"/>
        </w:rPr>
        <w:footnoteRef/>
      </w:r>
      <w:r w:rsidRPr="00FE6C90">
        <w:rPr>
          <w:rFonts w:asciiTheme="minorHAnsi" w:hAnsiTheme="minorHAnsi" w:cstheme="minorHAnsi"/>
          <w:szCs w:val="22"/>
        </w:rPr>
        <w:t xml:space="preserve"> </w:t>
      </w:r>
      <w:r w:rsidRPr="00FE6C90">
        <w:rPr>
          <w:rFonts w:asciiTheme="minorHAnsi" w:hAnsiTheme="minorHAnsi" w:cstheme="minorHAnsi"/>
          <w:szCs w:val="22"/>
          <w:lang w:eastAsia="pl-PL" w:bidi="pl-PL"/>
        </w:rPr>
        <w:t xml:space="preserve">Art. 46 ust. 1 ustawy </w:t>
      </w:r>
      <w:r w:rsidRPr="00FE6C90">
        <w:rPr>
          <w:rFonts w:asciiTheme="minorHAnsi" w:hAnsiTheme="minorHAnsi" w:cstheme="minorHAnsi"/>
          <w:szCs w:val="22"/>
        </w:rPr>
        <w:t xml:space="preserve">z dnia 5 lipca 2018 r. </w:t>
      </w:r>
      <w:r w:rsidRPr="00FE6C90">
        <w:rPr>
          <w:rFonts w:asciiTheme="minorHAnsi" w:hAnsiTheme="minorHAnsi" w:cstheme="minorHAnsi"/>
          <w:szCs w:val="22"/>
          <w:lang w:eastAsia="pl-PL" w:bidi="pl-PL"/>
        </w:rPr>
        <w:t xml:space="preserve">o </w:t>
      </w:r>
      <w:r w:rsidRPr="00FE6C90">
        <w:rPr>
          <w:rFonts w:asciiTheme="minorHAnsi" w:hAnsiTheme="minorHAnsi" w:cstheme="minorHAnsi"/>
          <w:szCs w:val="22"/>
        </w:rPr>
        <w:t xml:space="preserve">krajowym systemie </w:t>
      </w:r>
      <w:proofErr w:type="spellStart"/>
      <w:r w:rsidRPr="00FE6C90">
        <w:rPr>
          <w:rFonts w:asciiTheme="minorHAnsi" w:hAnsiTheme="minorHAnsi" w:cstheme="minorHAnsi"/>
          <w:szCs w:val="22"/>
        </w:rPr>
        <w:t>cyberbezpieczeństwa</w:t>
      </w:r>
      <w:proofErr w:type="spellEnd"/>
      <w:r w:rsidRPr="00FE6C90">
        <w:rPr>
          <w:rFonts w:asciiTheme="minorHAnsi" w:hAnsiTheme="minorHAnsi" w:cstheme="minorHAnsi"/>
          <w:szCs w:val="22"/>
        </w:rPr>
        <w:t>.</w:t>
      </w:r>
    </w:p>
  </w:footnote>
  <w:footnote w:id="11">
    <w:p w14:paraId="5FAAF627" w14:textId="6F8C9659" w:rsidR="00FE6C90" w:rsidRPr="00FE6C90" w:rsidRDefault="00FE6C90">
      <w:pPr>
        <w:pStyle w:val="Tekstprzypisudolnego"/>
        <w:rPr>
          <w:rFonts w:asciiTheme="minorHAnsi" w:hAnsiTheme="minorHAnsi" w:cstheme="minorHAnsi"/>
        </w:rPr>
      </w:pPr>
      <w:r w:rsidRPr="00FE6C90">
        <w:rPr>
          <w:rStyle w:val="Odwoanieprzypisudolnego"/>
          <w:rFonts w:asciiTheme="minorHAnsi" w:hAnsiTheme="minorHAnsi" w:cstheme="minorHAnsi"/>
        </w:rPr>
        <w:footnoteRef/>
      </w:r>
      <w:r w:rsidRPr="00FE6C90">
        <w:rPr>
          <w:rFonts w:asciiTheme="minorHAnsi" w:hAnsiTheme="minorHAnsi" w:cstheme="minorHAnsi"/>
        </w:rPr>
        <w:t xml:space="preserve"> Dotyczy Pełnomocnika Rządu do spraw Cyberbezpieczeństwa, o którym mowa w rozdziale 12 ustawy o krajowym systemie </w:t>
      </w:r>
      <w:proofErr w:type="spellStart"/>
      <w:r w:rsidRPr="00FE6C90">
        <w:rPr>
          <w:rFonts w:asciiTheme="minorHAnsi" w:hAnsiTheme="minorHAnsi" w:cstheme="minorHAnsi"/>
        </w:rPr>
        <w:t>cyberbezpieczeństwa</w:t>
      </w:r>
      <w:proofErr w:type="spellEnd"/>
      <w:r w:rsidRPr="00FE6C90">
        <w:rPr>
          <w:rFonts w:asciiTheme="minorHAnsi" w:hAnsiTheme="minorHAnsi" w:cstheme="minorHAnsi"/>
        </w:rPr>
        <w:t xml:space="preserve">. </w:t>
      </w:r>
    </w:p>
  </w:footnote>
  <w:footnote w:id="12">
    <w:p w14:paraId="1097CAA2" w14:textId="2FAC9963" w:rsidR="00FE6C90" w:rsidRPr="00FE6C90" w:rsidRDefault="00FE6C90" w:rsidP="004B3015">
      <w:pPr>
        <w:pStyle w:val="Tekstprzypisudolnego"/>
        <w:rPr>
          <w:rFonts w:asciiTheme="minorHAnsi" w:hAnsiTheme="minorHAnsi" w:cstheme="minorHAnsi"/>
          <w:lang w:val="en-US"/>
        </w:rPr>
      </w:pPr>
      <w:r w:rsidRPr="00FE6C90">
        <w:rPr>
          <w:rStyle w:val="Odwoanieprzypisudolnego"/>
          <w:rFonts w:asciiTheme="minorHAnsi" w:hAnsiTheme="minorHAnsi" w:cstheme="minorHAnsi"/>
        </w:rPr>
        <w:footnoteRef/>
      </w:r>
      <w:r w:rsidRPr="00FE6C90">
        <w:rPr>
          <w:rFonts w:asciiTheme="minorHAnsi" w:hAnsiTheme="minorHAnsi" w:cstheme="minorHAnsi"/>
          <w:lang w:val="en-US"/>
        </w:rPr>
        <w:t xml:space="preserve"> IT – </w:t>
      </w:r>
      <w:proofErr w:type="spellStart"/>
      <w:proofErr w:type="gramStart"/>
      <w:r w:rsidRPr="00FE6C90">
        <w:rPr>
          <w:rFonts w:asciiTheme="minorHAnsi" w:hAnsiTheme="minorHAnsi" w:cstheme="minorHAnsi"/>
          <w:lang w:val="en-US"/>
        </w:rPr>
        <w:t>ang</w:t>
      </w:r>
      <w:proofErr w:type="gramEnd"/>
      <w:r w:rsidRPr="00FE6C90">
        <w:rPr>
          <w:rFonts w:asciiTheme="minorHAnsi" w:hAnsiTheme="minorHAnsi" w:cstheme="minorHAnsi"/>
          <w:lang w:val="en-US"/>
        </w:rPr>
        <w:t>.</w:t>
      </w:r>
      <w:proofErr w:type="spellEnd"/>
      <w:r w:rsidRPr="00FE6C90">
        <w:rPr>
          <w:rFonts w:asciiTheme="minorHAnsi" w:hAnsiTheme="minorHAnsi" w:cstheme="minorHAnsi"/>
          <w:lang w:val="en-US"/>
        </w:rPr>
        <w:t xml:space="preserve"> Information technologies.</w:t>
      </w:r>
    </w:p>
  </w:footnote>
  <w:footnote w:id="13">
    <w:p w14:paraId="2A456612" w14:textId="0B854841" w:rsidR="00FE6C90" w:rsidRPr="00FE6C90" w:rsidRDefault="00FE6C90" w:rsidP="004B3015">
      <w:pPr>
        <w:pStyle w:val="Tekstprzypisudolnego"/>
        <w:rPr>
          <w:rFonts w:asciiTheme="minorHAnsi" w:hAnsiTheme="minorHAnsi" w:cstheme="minorHAnsi"/>
          <w:lang w:val="en-US"/>
        </w:rPr>
      </w:pPr>
      <w:r w:rsidRPr="00FE6C90">
        <w:rPr>
          <w:rStyle w:val="Odwoanieprzypisudolnego"/>
          <w:rFonts w:asciiTheme="minorHAnsi" w:hAnsiTheme="minorHAnsi" w:cstheme="minorHAnsi"/>
        </w:rPr>
        <w:footnoteRef/>
      </w:r>
      <w:r w:rsidRPr="00FE6C90">
        <w:rPr>
          <w:rFonts w:asciiTheme="minorHAnsi" w:hAnsiTheme="minorHAnsi" w:cstheme="minorHAnsi"/>
          <w:lang w:val="en-US"/>
        </w:rPr>
        <w:t xml:space="preserve"> OT – </w:t>
      </w:r>
      <w:proofErr w:type="spellStart"/>
      <w:proofErr w:type="gramStart"/>
      <w:r w:rsidRPr="00FE6C90">
        <w:rPr>
          <w:rFonts w:asciiTheme="minorHAnsi" w:hAnsiTheme="minorHAnsi" w:cstheme="minorHAnsi"/>
          <w:lang w:val="en-US"/>
        </w:rPr>
        <w:t>ang</w:t>
      </w:r>
      <w:proofErr w:type="gramEnd"/>
      <w:r w:rsidRPr="00FE6C90">
        <w:rPr>
          <w:rFonts w:asciiTheme="minorHAnsi" w:hAnsiTheme="minorHAnsi" w:cstheme="minorHAnsi"/>
          <w:lang w:val="en-US"/>
        </w:rPr>
        <w:t>.</w:t>
      </w:r>
      <w:proofErr w:type="spellEnd"/>
      <w:r w:rsidRPr="00FE6C90">
        <w:rPr>
          <w:rFonts w:asciiTheme="minorHAnsi" w:hAnsiTheme="minorHAnsi" w:cstheme="minorHAnsi"/>
          <w:lang w:val="en-US"/>
        </w:rPr>
        <w:t xml:space="preserve"> </w:t>
      </w:r>
      <w:proofErr w:type="gramStart"/>
      <w:r w:rsidRPr="00FE6C90">
        <w:rPr>
          <w:rFonts w:asciiTheme="minorHAnsi" w:hAnsiTheme="minorHAnsi" w:cstheme="minorHAnsi"/>
          <w:lang w:val="en-US"/>
        </w:rPr>
        <w:t>operational</w:t>
      </w:r>
      <w:proofErr w:type="gramEnd"/>
      <w:r w:rsidRPr="00FE6C90">
        <w:rPr>
          <w:rFonts w:asciiTheme="minorHAnsi" w:hAnsiTheme="minorHAnsi" w:cstheme="minorHAnsi"/>
          <w:lang w:val="en-US"/>
        </w:rPr>
        <w:t xml:space="preserve"> technologies.</w:t>
      </w:r>
    </w:p>
  </w:footnote>
  <w:footnote w:id="14">
    <w:p w14:paraId="59FD3C58" w14:textId="15211936" w:rsidR="00FE6C90" w:rsidRDefault="00FE6C90">
      <w:r>
        <w:rPr>
          <w:rStyle w:val="Odwoanieprzypisudolnego"/>
        </w:rPr>
        <w:footnoteRef/>
      </w:r>
      <w:r>
        <w:t xml:space="preserve"> M</w:t>
      </w:r>
      <w:r w:rsidRPr="00514128">
        <w:t>etodyka i narzędzia umożliwiające statyczne i dynamiczne szacowanie ryzyka dla systemów teleinformatycznych są opracowywane w ramach projektu badawczego pn. „Narodowej Platformy Cyberbezpieczeństwa”, realizowa</w:t>
      </w:r>
      <w:r>
        <w:t xml:space="preserve">nego przez Naukową </w:t>
      </w:r>
      <w:r w:rsidRPr="00514128">
        <w:t>i Akademicką Sieć Komputerową i finansowanego przez Narodowe Centrum Bada</w:t>
      </w:r>
      <w:r>
        <w:t xml:space="preserve">ń i Rozwoju </w:t>
      </w:r>
      <w:r w:rsidRPr="00514128">
        <w:t xml:space="preserve">w ramach Programu </w:t>
      </w:r>
      <w:proofErr w:type="spellStart"/>
      <w:r w:rsidRPr="00514128">
        <w:t>CyberSecIdent</w:t>
      </w:r>
      <w:proofErr w:type="spellEnd"/>
      <w:r w:rsidRPr="00514128">
        <w:t xml:space="preserve"> – </w:t>
      </w:r>
      <w:proofErr w:type="spellStart"/>
      <w:r w:rsidRPr="00514128">
        <w:t>Cyberbezpieczeństwo</w:t>
      </w:r>
      <w:proofErr w:type="spellEnd"/>
      <w:r w:rsidRPr="00514128">
        <w:t xml:space="preserve"> i e-Tożsamość</w:t>
      </w:r>
      <w:r>
        <w:t>.</w:t>
      </w:r>
    </w:p>
  </w:footnote>
  <w:footnote w:id="15">
    <w:p w14:paraId="0F082D80" w14:textId="796A13ED" w:rsidR="00FE6C90" w:rsidRPr="00FE6C90" w:rsidRDefault="00FE6C90">
      <w:pPr>
        <w:pStyle w:val="Tekstprzypisudolnego"/>
        <w:rPr>
          <w:rFonts w:ascii="Calibri" w:hAnsi="Calibri" w:cs="Calibri"/>
        </w:rPr>
      </w:pPr>
      <w:r w:rsidRPr="00FE6C90">
        <w:rPr>
          <w:rStyle w:val="Odwoanieprzypisudolnego"/>
          <w:rFonts w:ascii="Calibri" w:hAnsi="Calibri" w:cs="Calibri"/>
        </w:rPr>
        <w:footnoteRef/>
      </w:r>
      <w:r w:rsidRPr="00FE6C90">
        <w:rPr>
          <w:rFonts w:ascii="Calibri" w:hAnsi="Calibri" w:cs="Calibri"/>
        </w:rPr>
        <w:t xml:space="preserve"> Dz. Urz. UE L 151 z 07.06.2019.</w:t>
      </w:r>
    </w:p>
  </w:footnote>
  <w:footnote w:id="16">
    <w:p w14:paraId="43698360" w14:textId="54EB2D2D" w:rsidR="00FE6C90" w:rsidRPr="00322679" w:rsidRDefault="00FE6C90" w:rsidP="004B3015">
      <w:pPr>
        <w:pStyle w:val="Tekstprzypisudolnego"/>
        <w:spacing w:line="240" w:lineRule="auto"/>
        <w:rPr>
          <w:rFonts w:asciiTheme="minorHAnsi" w:hAnsiTheme="minorHAnsi" w:cstheme="minorHAnsi"/>
        </w:rPr>
      </w:pPr>
      <w:r w:rsidRPr="00322679">
        <w:rPr>
          <w:rStyle w:val="Odwoanieprzypisudolnego"/>
          <w:rFonts w:asciiTheme="minorHAnsi" w:hAnsiTheme="minorHAnsi" w:cstheme="minorHAnsi"/>
        </w:rPr>
        <w:footnoteRef/>
      </w:r>
      <w:r w:rsidRPr="00322679">
        <w:rPr>
          <w:rFonts w:asciiTheme="minorHAnsi" w:hAnsiTheme="minorHAnsi" w:cstheme="minorHAnsi"/>
        </w:rPr>
        <w:t xml:space="preserve"> Bug-</w:t>
      </w:r>
      <w:proofErr w:type="spellStart"/>
      <w:r w:rsidRPr="00322679">
        <w:rPr>
          <w:rFonts w:asciiTheme="minorHAnsi" w:hAnsiTheme="minorHAnsi" w:cstheme="minorHAnsi"/>
        </w:rPr>
        <w:t>bounty</w:t>
      </w:r>
      <w:proofErr w:type="spellEnd"/>
      <w:r w:rsidRPr="00322679">
        <w:rPr>
          <w:rFonts w:asciiTheme="minorHAnsi" w:hAnsiTheme="minorHAnsi" w:cstheme="minorHAnsi"/>
        </w:rPr>
        <w:t xml:space="preserve"> – poszukiwanie podatności w oprogramowaniu przez osoby niezwiązane z producentem tego oprogramowania, zwykle za jego zgodą generalną.</w:t>
      </w:r>
    </w:p>
  </w:footnote>
  <w:footnote w:id="17">
    <w:p w14:paraId="2E61B1E7" w14:textId="5C3C7C3C" w:rsidR="00FE6C90" w:rsidRDefault="00FE6C90">
      <w:r>
        <w:rPr>
          <w:rStyle w:val="Odwoanieprzypisudolnego"/>
        </w:rPr>
        <w:footnoteRef/>
      </w:r>
      <w:r>
        <w:t xml:space="preserve"> Jednym z przykładów działań nastawionych na rozwój polskiego przemysłu i jego konkurencyjności w dobie transformacji cyfrowej jest program realizowany przez ministra właściwego do spraw gospodarki pn.: "Przemysł 4.0". W ramach programu,</w:t>
      </w:r>
      <w:r w:rsidRPr="00631485">
        <w:t xml:space="preserve"> w drodze konkursu, zostaną wyłonione Huby Innowacji Cyfrowej (Digital </w:t>
      </w:r>
      <w:proofErr w:type="spellStart"/>
      <w:r w:rsidRPr="00631485">
        <w:t>Innovation</w:t>
      </w:r>
      <w:proofErr w:type="spellEnd"/>
      <w:r w:rsidRPr="00631485">
        <w:t xml:space="preserve"> </w:t>
      </w:r>
      <w:proofErr w:type="spellStart"/>
      <w:r w:rsidRPr="00631485">
        <w:t>Hubs</w:t>
      </w:r>
      <w:proofErr w:type="spellEnd"/>
      <w:r w:rsidRPr="00631485">
        <w:t xml:space="preserve">), które w sposób ustandaryzowany będą wspierać przedsiębiorców w transformacji cyfrowej, w tym także w obszarze </w:t>
      </w:r>
      <w:proofErr w:type="spellStart"/>
      <w:r w:rsidRPr="00631485">
        <w:t>cyberbezpieczeństwa</w:t>
      </w:r>
      <w:proofErr w:type="spellEnd"/>
      <w:r w:rsidRPr="00631485">
        <w:t>.</w:t>
      </w:r>
    </w:p>
  </w:footnote>
  <w:footnote w:id="18">
    <w:p w14:paraId="6D1F1599" w14:textId="75EA9E88" w:rsidR="00FE6C90" w:rsidRDefault="00FE6C90">
      <w:r>
        <w:rPr>
          <w:rStyle w:val="Odwoanieprzypisudolnego"/>
        </w:rPr>
        <w:footnoteRef/>
      </w:r>
      <w:r>
        <w:t xml:space="preserve"> Kontynuowana będzie współpraca Ministerstwa Cyfryzacji z Narodowym Centrum Badań i Rozwoju m.in. w ramach </w:t>
      </w:r>
      <w:r w:rsidRPr="00514128">
        <w:t xml:space="preserve">Programu </w:t>
      </w:r>
      <w:proofErr w:type="spellStart"/>
      <w:r w:rsidRPr="00514128">
        <w:t>CyberSecIdent</w:t>
      </w:r>
      <w:proofErr w:type="spellEnd"/>
      <w:r w:rsidRPr="00514128">
        <w:t xml:space="preserve"> – </w:t>
      </w:r>
      <w:proofErr w:type="spellStart"/>
      <w:r w:rsidRPr="00514128">
        <w:t>Cyberbezpieczeństwo</w:t>
      </w:r>
      <w:proofErr w:type="spellEnd"/>
      <w:r w:rsidRPr="00514128">
        <w:t xml:space="preserve"> i e-Tożsamość.</w:t>
      </w:r>
    </w:p>
  </w:footnote>
  <w:footnote w:id="19">
    <w:p w14:paraId="41E1D49D" w14:textId="626A2DA4" w:rsidR="00FE6C90" w:rsidRPr="00322679" w:rsidRDefault="00FE6C90" w:rsidP="004B3015">
      <w:pPr>
        <w:pStyle w:val="Tekstprzypisudolnego"/>
        <w:rPr>
          <w:rFonts w:asciiTheme="minorHAnsi" w:hAnsiTheme="minorHAnsi" w:cstheme="minorHAnsi"/>
        </w:rPr>
      </w:pPr>
      <w:r w:rsidRPr="00322679">
        <w:rPr>
          <w:rStyle w:val="Odwoanieprzypisudolnego"/>
          <w:rFonts w:asciiTheme="minorHAnsi" w:hAnsiTheme="minorHAnsi" w:cstheme="minorHAnsi"/>
        </w:rPr>
        <w:footnoteRef/>
      </w:r>
      <w:r w:rsidRPr="00322679">
        <w:rPr>
          <w:rFonts w:asciiTheme="minorHAnsi" w:hAnsiTheme="minorHAnsi" w:cstheme="minorHAnsi"/>
        </w:rPr>
        <w:t xml:space="preserve"> Security by design – podejście do rozwoju produktów lub systemów, które polega na myśleniu o bezpieczeństwie i integracji funkcji bezpieczeństwa od samego początku. Komunikat Komisji - „Europejski program badań i innowacji w dziedzinie bezpieczeństwa” – wstępne stanowisko Komisji w sprawie głównych ustaleń i zaleceń europejskiego forum badań i innowacji w dziedzinie bezpieczeństwa, COM</w:t>
      </w:r>
      <w:proofErr w:type="gramStart"/>
      <w:r w:rsidRPr="00322679">
        <w:rPr>
          <w:rFonts w:asciiTheme="minorHAnsi" w:hAnsiTheme="minorHAnsi" w:cstheme="minorHAnsi"/>
        </w:rPr>
        <w:t xml:space="preserve">(2009)691 </w:t>
      </w:r>
      <w:proofErr w:type="spellStart"/>
      <w:r w:rsidRPr="00322679">
        <w:rPr>
          <w:rFonts w:asciiTheme="minorHAnsi" w:hAnsiTheme="minorHAnsi" w:cstheme="minorHAnsi"/>
        </w:rPr>
        <w:t>final</w:t>
      </w:r>
      <w:proofErr w:type="spellEnd"/>
      <w:proofErr w:type="gramEnd"/>
      <w:r w:rsidRPr="00322679">
        <w:rPr>
          <w:rFonts w:asciiTheme="minorHAnsi" w:hAnsiTheme="minorHAnsi" w:cstheme="minorHAnsi"/>
        </w:rPr>
        <w:t>.</w:t>
      </w:r>
    </w:p>
  </w:footnote>
  <w:footnote w:id="20">
    <w:p w14:paraId="1AD21F8F" w14:textId="1047AA56" w:rsidR="00FE6C90" w:rsidRDefault="00FE6C90">
      <w:r>
        <w:rPr>
          <w:rStyle w:val="Odwoanieprzypisudolnego"/>
        </w:rPr>
        <w:footnoteRef/>
      </w:r>
      <w:r>
        <w:t xml:space="preserve"> </w:t>
      </w:r>
      <w:proofErr w:type="spellStart"/>
      <w:r w:rsidRPr="00FB5C29">
        <w:t>Privacy</w:t>
      </w:r>
      <w:proofErr w:type="spellEnd"/>
      <w:r w:rsidRPr="00FB5C29">
        <w:t xml:space="preserve"> by design –</w:t>
      </w:r>
      <w:r>
        <w:t xml:space="preserve"> podejście do ochrony danych i prywatności,</w:t>
      </w:r>
      <w:r w:rsidRPr="00FB5C29">
        <w:t xml:space="preserve"> </w:t>
      </w:r>
      <w:r>
        <w:t xml:space="preserve">zawierające </w:t>
      </w:r>
      <w:r w:rsidRPr="00FB5C29">
        <w:t>odpowiednie środki techniczne i organizacyjne, zaprojektowane w celu skutecznej realizacji zasad ochrony danych, uwzględniające stan wiedzy technicznej, koszt wdrażania oraz charakter, zakres, kontekst i cele przetwarzania oraz ryzyko naruszenia praw lub wolności osób fizycznych o różnym prawdopodobieństwie wystąpienia i wadze zagrożenia wynikające z przetwarzania.</w:t>
      </w:r>
      <w:r>
        <w:t xml:space="preserve"> Na podstawie art. 25 Rozporządzenia</w:t>
      </w:r>
      <w:r w:rsidRPr="00FB5C29">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t xml:space="preserve"> - Dz. Urz. UE L 119 z 4.05.2016. </w:t>
      </w:r>
    </w:p>
  </w:footnote>
  <w:footnote w:id="21">
    <w:p w14:paraId="0FA6639B" w14:textId="4AE6D742" w:rsidR="00FE6C90" w:rsidRPr="00322679" w:rsidRDefault="00FE6C90" w:rsidP="004B3015">
      <w:pPr>
        <w:pStyle w:val="Tekstprzypisudolnego"/>
        <w:rPr>
          <w:rFonts w:asciiTheme="minorHAnsi" w:hAnsiTheme="minorHAnsi" w:cstheme="minorHAnsi"/>
        </w:rPr>
      </w:pPr>
      <w:r w:rsidRPr="00322679">
        <w:rPr>
          <w:rStyle w:val="Odwoanieprzypisudolnego"/>
          <w:rFonts w:asciiTheme="minorHAnsi" w:hAnsiTheme="minorHAnsi" w:cstheme="minorHAnsi"/>
        </w:rPr>
        <w:footnoteRef/>
      </w:r>
      <w:r w:rsidRPr="00322679">
        <w:rPr>
          <w:rFonts w:asciiTheme="minorHAnsi" w:hAnsiTheme="minorHAnsi" w:cstheme="minorHAnsi"/>
        </w:rPr>
        <w:t xml:space="preserve"> Programy Unii Europejskiej umożliwiające finansowanie projektów związanych z </w:t>
      </w:r>
      <w:proofErr w:type="spellStart"/>
      <w:r w:rsidRPr="00322679">
        <w:rPr>
          <w:rFonts w:asciiTheme="minorHAnsi" w:hAnsiTheme="minorHAnsi" w:cstheme="minorHAnsi"/>
        </w:rPr>
        <w:t>cyberbezpieczeństwem</w:t>
      </w:r>
      <w:proofErr w:type="spellEnd"/>
      <w:r w:rsidRPr="00322679">
        <w:rPr>
          <w:rFonts w:asciiTheme="minorHAnsi" w:hAnsiTheme="minorHAnsi" w:cstheme="minorHAnsi"/>
        </w:rPr>
        <w:t xml:space="preserve">, w szczególności: program Horyzont2020, program </w:t>
      </w:r>
      <w:proofErr w:type="spellStart"/>
      <w:r w:rsidRPr="00322679">
        <w:rPr>
          <w:rFonts w:asciiTheme="minorHAnsi" w:hAnsiTheme="minorHAnsi" w:cstheme="minorHAnsi"/>
        </w:rPr>
        <w:t>Connecting</w:t>
      </w:r>
      <w:proofErr w:type="spellEnd"/>
      <w:r w:rsidRPr="00322679">
        <w:rPr>
          <w:rFonts w:asciiTheme="minorHAnsi" w:hAnsiTheme="minorHAnsi" w:cstheme="minorHAnsi"/>
        </w:rPr>
        <w:t xml:space="preserve"> Europe </w:t>
      </w:r>
      <w:proofErr w:type="spellStart"/>
      <w:r w:rsidRPr="00322679">
        <w:rPr>
          <w:rFonts w:asciiTheme="minorHAnsi" w:hAnsiTheme="minorHAnsi" w:cstheme="minorHAnsi"/>
        </w:rPr>
        <w:t>Facilities</w:t>
      </w:r>
      <w:proofErr w:type="spellEnd"/>
      <w:r w:rsidRPr="00322679">
        <w:rPr>
          <w:rFonts w:asciiTheme="minorHAnsi" w:hAnsiTheme="minorHAnsi" w:cstheme="minorHAnsi"/>
        </w:rPr>
        <w:t xml:space="preserve"> (CEF </w:t>
      </w:r>
      <w:proofErr w:type="spellStart"/>
      <w:r w:rsidRPr="00322679">
        <w:rPr>
          <w:rFonts w:asciiTheme="minorHAnsi" w:hAnsiTheme="minorHAnsi" w:cstheme="minorHAnsi"/>
        </w:rPr>
        <w:t>Telcom</w:t>
      </w:r>
      <w:proofErr w:type="spellEnd"/>
      <w:r w:rsidRPr="00322679">
        <w:rPr>
          <w:rFonts w:asciiTheme="minorHAnsi" w:hAnsiTheme="minorHAnsi" w:cstheme="minorHAnsi"/>
        </w:rPr>
        <w:t xml:space="preserve">) – oba w ramach Wieloletnich Ram Finansowych UE 2014-2021. Natomiast w kolejnej perspektywie finansowej UE (na lata 2021-2028) planowane są do uruchomienia dwa duże programy: program „Cyfrowa Europa” oraz program „Horyzont Europa”.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567D2" w14:textId="77777777" w:rsidR="00FE6C90" w:rsidRPr="00B371CC" w:rsidRDefault="00FE6C90" w:rsidP="00B371CC">
    <w:pPr>
      <w:pStyle w:val="Nagwek"/>
      <w:jc w:val="center"/>
    </w:pPr>
    <w:r>
      <w:t xml:space="preserve">– </w:t>
    </w:r>
    <w:r>
      <w:fldChar w:fldCharType="begin"/>
    </w:r>
    <w:r>
      <w:instrText xml:space="preserve"> PAGE  \* MERGEFORMAT </w:instrText>
    </w:r>
    <w:r>
      <w:fldChar w:fldCharType="separate"/>
    </w:r>
    <w:r w:rsidR="008D1C14">
      <w:rPr>
        <w:noProof/>
      </w:rPr>
      <w:t>33</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20EA3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95C9F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1459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5CE65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46A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EE0D7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3A13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C54D5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ADC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5602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decimal"/>
      <w:lvlText w:val="%1."/>
      <w:lvlJc w:val="left"/>
      <w:pPr>
        <w:tabs>
          <w:tab w:val="num" w:pos="0"/>
        </w:tabs>
        <w:ind w:left="357" w:hanging="357"/>
      </w:pPr>
    </w:lvl>
    <w:lvl w:ilvl="1">
      <w:start w:val="1"/>
      <w:numFmt w:val="decimal"/>
      <w:lvlText w:val="%1.%2."/>
      <w:lvlJc w:val="left"/>
      <w:pPr>
        <w:tabs>
          <w:tab w:val="num" w:pos="2978"/>
        </w:tabs>
        <w:ind w:left="3410" w:hanging="432"/>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2"/>
    <w:multiLevelType w:val="multilevel"/>
    <w:tmpl w:val="00000002"/>
    <w:name w:val="WWNum1"/>
    <w:lvl w:ilvl="0">
      <w:start w:val="1"/>
      <w:numFmt w:val="decimal"/>
      <w:lvlText w:val="Cel szczegółowy %1."/>
      <w:lvlJc w:val="left"/>
      <w:pPr>
        <w:tabs>
          <w:tab w:val="num" w:pos="993"/>
        </w:tabs>
        <w:ind w:left="3338" w:hanging="360"/>
      </w:pPr>
      <w:rPr>
        <w:b/>
        <w:i w:val="0"/>
        <w:sz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3"/>
    <w:multiLevelType w:val="multilevel"/>
    <w:tmpl w:val="00000003"/>
    <w:name w:val="WWNum4"/>
    <w:lvl w:ilvl="0">
      <w:start w:val="1"/>
      <w:numFmt w:val="decimal"/>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4"/>
    <w:multiLevelType w:val="multilevel"/>
    <w:tmpl w:val="00000004"/>
    <w:name w:val="WWNum5"/>
    <w:lvl w:ilvl="0">
      <w:start w:val="1"/>
      <w:numFmt w:val="bullet"/>
      <w:lvlText w:val=""/>
      <w:lvlJc w:val="left"/>
      <w:pPr>
        <w:tabs>
          <w:tab w:val="num" w:pos="0"/>
        </w:tabs>
        <w:ind w:left="360" w:hanging="360"/>
      </w:pPr>
      <w:rPr>
        <w:rFonts w:ascii="Symbol" w:hAnsi="Symbol"/>
      </w:rPr>
    </w:lvl>
    <w:lvl w:ilvl="1">
      <w:start w:val="1"/>
      <w:numFmt w:val="lowerLetter"/>
      <w:lvlText w:val="%2."/>
      <w:lvlJc w:val="left"/>
      <w:pPr>
        <w:tabs>
          <w:tab w:val="num" w:pos="0"/>
        </w:tabs>
        <w:ind w:left="1080" w:hanging="360"/>
      </w:pPr>
      <w:rPr>
        <w:rFonts w:cs="Times New Roman"/>
      </w:rPr>
    </w:lvl>
    <w:lvl w:ilvl="2">
      <w:start w:val="1"/>
      <w:numFmt w:val="lowerRoman"/>
      <w:lvlText w:val="%2.%3."/>
      <w:lvlJc w:val="right"/>
      <w:pPr>
        <w:tabs>
          <w:tab w:val="num" w:pos="0"/>
        </w:tabs>
        <w:ind w:left="1800" w:hanging="180"/>
      </w:pPr>
      <w:rPr>
        <w:rFonts w:cs="Times New Roman"/>
      </w:rPr>
    </w:lvl>
    <w:lvl w:ilvl="3">
      <w:start w:val="1"/>
      <w:numFmt w:val="decimal"/>
      <w:lvlText w:val="%2.%3.%4."/>
      <w:lvlJc w:val="left"/>
      <w:pPr>
        <w:tabs>
          <w:tab w:val="num" w:pos="0"/>
        </w:tabs>
        <w:ind w:left="2520" w:hanging="360"/>
      </w:pPr>
      <w:rPr>
        <w:rFonts w:cs="Times New Roman"/>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14" w15:restartNumberingAfterBreak="0">
    <w:nsid w:val="00000005"/>
    <w:multiLevelType w:val="multilevel"/>
    <w:tmpl w:val="00000005"/>
    <w:name w:val="WW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06"/>
    <w:multiLevelType w:val="multilevel"/>
    <w:tmpl w:val="00000006"/>
    <w:name w:val="WWNum40"/>
    <w:lvl w:ilvl="0">
      <w:start w:val="1"/>
      <w:numFmt w:val="bullet"/>
      <w:lvlText w:val=""/>
      <w:lvlJc w:val="left"/>
      <w:pPr>
        <w:tabs>
          <w:tab w:val="num" w:pos="0"/>
        </w:tabs>
        <w:ind w:left="786" w:hanging="360"/>
      </w:pPr>
      <w:rPr>
        <w:rFonts w:ascii="Symbol" w:hAnsi="Symbol"/>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6" w15:restartNumberingAfterBreak="0">
    <w:nsid w:val="02C625B2"/>
    <w:multiLevelType w:val="hybridMultilevel"/>
    <w:tmpl w:val="971A60D4"/>
    <w:lvl w:ilvl="0" w:tplc="FCACD892">
      <w:start w:val="1"/>
      <w:numFmt w:val="decimal"/>
      <w:lvlText w:val="%1."/>
      <w:lvlJc w:val="left"/>
      <w:pPr>
        <w:ind w:left="720" w:hanging="360"/>
      </w:pPr>
    </w:lvl>
    <w:lvl w:ilvl="1" w:tplc="FB941D9A">
      <w:start w:val="1"/>
      <w:numFmt w:val="lowerLetter"/>
      <w:lvlText w:val="%2."/>
      <w:lvlJc w:val="left"/>
      <w:pPr>
        <w:ind w:left="1440" w:hanging="360"/>
      </w:pPr>
    </w:lvl>
    <w:lvl w:ilvl="2" w:tplc="E0A47CB8">
      <w:start w:val="1"/>
      <w:numFmt w:val="lowerRoman"/>
      <w:lvlText w:val="%3."/>
      <w:lvlJc w:val="right"/>
      <w:pPr>
        <w:ind w:left="2160" w:hanging="180"/>
      </w:pPr>
    </w:lvl>
    <w:lvl w:ilvl="3" w:tplc="22A8DABE">
      <w:start w:val="1"/>
      <w:numFmt w:val="decimal"/>
      <w:lvlText w:val="%4."/>
      <w:lvlJc w:val="left"/>
      <w:pPr>
        <w:ind w:left="2880" w:hanging="360"/>
      </w:pPr>
    </w:lvl>
    <w:lvl w:ilvl="4" w:tplc="51FE0DA2">
      <w:start w:val="1"/>
      <w:numFmt w:val="lowerLetter"/>
      <w:lvlText w:val="%5."/>
      <w:lvlJc w:val="left"/>
      <w:pPr>
        <w:ind w:left="3600" w:hanging="360"/>
      </w:pPr>
    </w:lvl>
    <w:lvl w:ilvl="5" w:tplc="79565528">
      <w:start w:val="1"/>
      <w:numFmt w:val="lowerRoman"/>
      <w:lvlText w:val="%6."/>
      <w:lvlJc w:val="right"/>
      <w:pPr>
        <w:ind w:left="4320" w:hanging="180"/>
      </w:pPr>
    </w:lvl>
    <w:lvl w:ilvl="6" w:tplc="708E8598">
      <w:start w:val="1"/>
      <w:numFmt w:val="decimal"/>
      <w:lvlText w:val="%7."/>
      <w:lvlJc w:val="left"/>
      <w:pPr>
        <w:ind w:left="5040" w:hanging="360"/>
      </w:pPr>
    </w:lvl>
    <w:lvl w:ilvl="7" w:tplc="A4C2511C">
      <w:start w:val="1"/>
      <w:numFmt w:val="lowerLetter"/>
      <w:lvlText w:val="%8."/>
      <w:lvlJc w:val="left"/>
      <w:pPr>
        <w:ind w:left="5760" w:hanging="360"/>
      </w:pPr>
    </w:lvl>
    <w:lvl w:ilvl="8" w:tplc="1E7A8C4E">
      <w:start w:val="1"/>
      <w:numFmt w:val="lowerRoman"/>
      <w:lvlText w:val="%9."/>
      <w:lvlJc w:val="right"/>
      <w:pPr>
        <w:ind w:left="6480" w:hanging="180"/>
      </w:pPr>
    </w:lvl>
  </w:abstractNum>
  <w:abstractNum w:abstractNumId="17" w15:restartNumberingAfterBreak="0">
    <w:nsid w:val="1EEB53B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18" w15:restartNumberingAfterBreak="0">
    <w:nsid w:val="24F51011"/>
    <w:multiLevelType w:val="hybridMultilevel"/>
    <w:tmpl w:val="21227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4FE658A"/>
    <w:multiLevelType w:val="hybridMultilevel"/>
    <w:tmpl w:val="50A65654"/>
    <w:lvl w:ilvl="0" w:tplc="04150011">
      <w:start w:val="1"/>
      <w:numFmt w:val="decimal"/>
      <w:lvlText w:val="%1)"/>
      <w:lvlJc w:val="left"/>
      <w:pPr>
        <w:ind w:left="720" w:hanging="360"/>
      </w:pPr>
    </w:lvl>
    <w:lvl w:ilvl="1" w:tplc="FB941D9A">
      <w:start w:val="1"/>
      <w:numFmt w:val="lowerLetter"/>
      <w:lvlText w:val="%2."/>
      <w:lvlJc w:val="left"/>
      <w:pPr>
        <w:ind w:left="1440" w:hanging="360"/>
      </w:pPr>
    </w:lvl>
    <w:lvl w:ilvl="2" w:tplc="E0A47CB8">
      <w:start w:val="1"/>
      <w:numFmt w:val="lowerRoman"/>
      <w:lvlText w:val="%3."/>
      <w:lvlJc w:val="right"/>
      <w:pPr>
        <w:ind w:left="2160" w:hanging="180"/>
      </w:pPr>
    </w:lvl>
    <w:lvl w:ilvl="3" w:tplc="22A8DABE">
      <w:start w:val="1"/>
      <w:numFmt w:val="decimal"/>
      <w:lvlText w:val="%4."/>
      <w:lvlJc w:val="left"/>
      <w:pPr>
        <w:ind w:left="2880" w:hanging="360"/>
      </w:pPr>
    </w:lvl>
    <w:lvl w:ilvl="4" w:tplc="51FE0DA2">
      <w:start w:val="1"/>
      <w:numFmt w:val="lowerLetter"/>
      <w:lvlText w:val="%5."/>
      <w:lvlJc w:val="left"/>
      <w:pPr>
        <w:ind w:left="3600" w:hanging="360"/>
      </w:pPr>
    </w:lvl>
    <w:lvl w:ilvl="5" w:tplc="79565528">
      <w:start w:val="1"/>
      <w:numFmt w:val="lowerRoman"/>
      <w:lvlText w:val="%6."/>
      <w:lvlJc w:val="right"/>
      <w:pPr>
        <w:ind w:left="4320" w:hanging="180"/>
      </w:pPr>
    </w:lvl>
    <w:lvl w:ilvl="6" w:tplc="708E8598">
      <w:start w:val="1"/>
      <w:numFmt w:val="decimal"/>
      <w:lvlText w:val="%7."/>
      <w:lvlJc w:val="left"/>
      <w:pPr>
        <w:ind w:left="5040" w:hanging="360"/>
      </w:pPr>
    </w:lvl>
    <w:lvl w:ilvl="7" w:tplc="A4C2511C">
      <w:start w:val="1"/>
      <w:numFmt w:val="lowerLetter"/>
      <w:lvlText w:val="%8."/>
      <w:lvlJc w:val="left"/>
      <w:pPr>
        <w:ind w:left="5760" w:hanging="360"/>
      </w:pPr>
    </w:lvl>
    <w:lvl w:ilvl="8" w:tplc="1E7A8C4E">
      <w:start w:val="1"/>
      <w:numFmt w:val="lowerRoman"/>
      <w:lvlText w:val="%9."/>
      <w:lvlJc w:val="right"/>
      <w:pPr>
        <w:ind w:left="6480" w:hanging="180"/>
      </w:pPr>
    </w:lvl>
  </w:abstractNum>
  <w:abstractNum w:abstractNumId="2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30463E6"/>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2" w15:restartNumberingAfterBreak="0">
    <w:nsid w:val="707A5392"/>
    <w:multiLevelType w:val="hybridMultilevel"/>
    <w:tmpl w:val="B3F67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1"/>
  </w:num>
  <w:num w:numId="4">
    <w:abstractNumId w:val="13"/>
  </w:num>
  <w:num w:numId="5">
    <w:abstractNumId w:val="22"/>
  </w:num>
  <w:num w:numId="6">
    <w:abstractNumId w:val="21"/>
  </w:num>
  <w:num w:numId="7">
    <w:abstractNumId w:val="17"/>
  </w:num>
  <w:num w:numId="8">
    <w:abstractNumId w:val="10"/>
  </w:num>
  <w:num w:numId="9">
    <w:abstractNumId w:val="12"/>
  </w:num>
  <w:num w:numId="10">
    <w:abstractNumId w:val="14"/>
  </w:num>
  <w:num w:numId="11">
    <w:abstractNumId w:val="15"/>
  </w:num>
  <w:num w:numId="12">
    <w:abstractNumId w:val="18"/>
  </w:num>
  <w:num w:numId="13">
    <w:abstractNumId w:val="19"/>
  </w:num>
  <w:num w:numId="14">
    <w:abstractNumId w:val="8"/>
  </w:num>
  <w:num w:numId="15">
    <w:abstractNumId w:val="3"/>
  </w:num>
  <w:num w:numId="16">
    <w:abstractNumId w:val="2"/>
  </w:num>
  <w:num w:numId="17">
    <w:abstractNumId w:val="1"/>
  </w:num>
  <w:num w:numId="18">
    <w:abstractNumId w:val="0"/>
  </w:num>
  <w:num w:numId="19">
    <w:abstractNumId w:val="9"/>
  </w:num>
  <w:num w:numId="20">
    <w:abstractNumId w:val="7"/>
  </w:num>
  <w:num w:numId="21">
    <w:abstractNumId w:val="6"/>
  </w:num>
  <w:num w:numId="22">
    <w:abstractNumId w:val="5"/>
  </w:num>
  <w:num w:numId="2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B72"/>
    <w:rsid w:val="000012DA"/>
    <w:rsid w:val="0000246E"/>
    <w:rsid w:val="00003862"/>
    <w:rsid w:val="00012A35"/>
    <w:rsid w:val="00016086"/>
    <w:rsid w:val="00016099"/>
    <w:rsid w:val="00017DC2"/>
    <w:rsid w:val="00021522"/>
    <w:rsid w:val="00023471"/>
    <w:rsid w:val="00023999"/>
    <w:rsid w:val="00023F13"/>
    <w:rsid w:val="000300C3"/>
    <w:rsid w:val="00030634"/>
    <w:rsid w:val="000319C1"/>
    <w:rsid w:val="00031A8B"/>
    <w:rsid w:val="00031BCA"/>
    <w:rsid w:val="00031E49"/>
    <w:rsid w:val="000330FA"/>
    <w:rsid w:val="0003362F"/>
    <w:rsid w:val="00036B63"/>
    <w:rsid w:val="0003725D"/>
    <w:rsid w:val="00037E1A"/>
    <w:rsid w:val="00043495"/>
    <w:rsid w:val="00046A75"/>
    <w:rsid w:val="00047312"/>
    <w:rsid w:val="000508BD"/>
    <w:rsid w:val="000517AB"/>
    <w:rsid w:val="0005339C"/>
    <w:rsid w:val="0005571B"/>
    <w:rsid w:val="00057AB3"/>
    <w:rsid w:val="00060076"/>
    <w:rsid w:val="00060084"/>
    <w:rsid w:val="00060432"/>
    <w:rsid w:val="00060D87"/>
    <w:rsid w:val="000615A5"/>
    <w:rsid w:val="000635B7"/>
    <w:rsid w:val="00064E4C"/>
    <w:rsid w:val="00066901"/>
    <w:rsid w:val="00071BEE"/>
    <w:rsid w:val="000736CD"/>
    <w:rsid w:val="0007533B"/>
    <w:rsid w:val="0007545D"/>
    <w:rsid w:val="000760BF"/>
    <w:rsid w:val="0007613E"/>
    <w:rsid w:val="00076BFC"/>
    <w:rsid w:val="000778FC"/>
    <w:rsid w:val="000814A7"/>
    <w:rsid w:val="000838B2"/>
    <w:rsid w:val="0008557B"/>
    <w:rsid w:val="00085CE7"/>
    <w:rsid w:val="00087D6D"/>
    <w:rsid w:val="000906EE"/>
    <w:rsid w:val="00091BA2"/>
    <w:rsid w:val="000944EF"/>
    <w:rsid w:val="0009652E"/>
    <w:rsid w:val="00096DA0"/>
    <w:rsid w:val="0009732D"/>
    <w:rsid w:val="000973F0"/>
    <w:rsid w:val="0009753C"/>
    <w:rsid w:val="000A1296"/>
    <w:rsid w:val="000A1C27"/>
    <w:rsid w:val="000A1DAD"/>
    <w:rsid w:val="000A2649"/>
    <w:rsid w:val="000A323B"/>
    <w:rsid w:val="000B298D"/>
    <w:rsid w:val="000B5B2D"/>
    <w:rsid w:val="000B5DCE"/>
    <w:rsid w:val="000C05BA"/>
    <w:rsid w:val="000C0E8F"/>
    <w:rsid w:val="000C2E91"/>
    <w:rsid w:val="000C4BC4"/>
    <w:rsid w:val="000D0110"/>
    <w:rsid w:val="000D2468"/>
    <w:rsid w:val="000D318A"/>
    <w:rsid w:val="000D6173"/>
    <w:rsid w:val="000D680C"/>
    <w:rsid w:val="000D6F83"/>
    <w:rsid w:val="000E25CC"/>
    <w:rsid w:val="000E3694"/>
    <w:rsid w:val="000E490F"/>
    <w:rsid w:val="000E5FA1"/>
    <w:rsid w:val="000E6241"/>
    <w:rsid w:val="000F2BE3"/>
    <w:rsid w:val="000F3D0D"/>
    <w:rsid w:val="000F6ED4"/>
    <w:rsid w:val="000F7A6E"/>
    <w:rsid w:val="001042BA"/>
    <w:rsid w:val="00106D03"/>
    <w:rsid w:val="00110465"/>
    <w:rsid w:val="00110628"/>
    <w:rsid w:val="0011245A"/>
    <w:rsid w:val="0011493E"/>
    <w:rsid w:val="00115B72"/>
    <w:rsid w:val="001209EC"/>
    <w:rsid w:val="00120A9E"/>
    <w:rsid w:val="00125A9C"/>
    <w:rsid w:val="001270A2"/>
    <w:rsid w:val="00131237"/>
    <w:rsid w:val="001329AC"/>
    <w:rsid w:val="00134CA0"/>
    <w:rsid w:val="0014026F"/>
    <w:rsid w:val="00147A47"/>
    <w:rsid w:val="00147AA1"/>
    <w:rsid w:val="00150334"/>
    <w:rsid w:val="00150F5F"/>
    <w:rsid w:val="001520CF"/>
    <w:rsid w:val="00156483"/>
    <w:rsid w:val="0015667C"/>
    <w:rsid w:val="00157110"/>
    <w:rsid w:val="0015742A"/>
    <w:rsid w:val="00157DA1"/>
    <w:rsid w:val="00163147"/>
    <w:rsid w:val="00164C57"/>
    <w:rsid w:val="00164C9D"/>
    <w:rsid w:val="0016676B"/>
    <w:rsid w:val="00172F7A"/>
    <w:rsid w:val="00173150"/>
    <w:rsid w:val="00173390"/>
    <w:rsid w:val="001736F0"/>
    <w:rsid w:val="00173BB3"/>
    <w:rsid w:val="001740D0"/>
    <w:rsid w:val="00174F2C"/>
    <w:rsid w:val="00176E87"/>
    <w:rsid w:val="00180F2A"/>
    <w:rsid w:val="00182B8B"/>
    <w:rsid w:val="00184B91"/>
    <w:rsid w:val="00184D4A"/>
    <w:rsid w:val="00186507"/>
    <w:rsid w:val="00186EC1"/>
    <w:rsid w:val="001878C1"/>
    <w:rsid w:val="00191E1F"/>
    <w:rsid w:val="001932A1"/>
    <w:rsid w:val="0019473B"/>
    <w:rsid w:val="001952B1"/>
    <w:rsid w:val="00196E39"/>
    <w:rsid w:val="00197649"/>
    <w:rsid w:val="001A01FB"/>
    <w:rsid w:val="001A10E9"/>
    <w:rsid w:val="001A183D"/>
    <w:rsid w:val="001A1BDE"/>
    <w:rsid w:val="001A2B65"/>
    <w:rsid w:val="001A34EA"/>
    <w:rsid w:val="001A3CD3"/>
    <w:rsid w:val="001A5BEF"/>
    <w:rsid w:val="001A5F6F"/>
    <w:rsid w:val="001A7F15"/>
    <w:rsid w:val="001B13B2"/>
    <w:rsid w:val="001B3370"/>
    <w:rsid w:val="001B342E"/>
    <w:rsid w:val="001C1832"/>
    <w:rsid w:val="001C188C"/>
    <w:rsid w:val="001C3AE4"/>
    <w:rsid w:val="001D1783"/>
    <w:rsid w:val="001D53CD"/>
    <w:rsid w:val="001D55A3"/>
    <w:rsid w:val="001D5AF5"/>
    <w:rsid w:val="001E1E73"/>
    <w:rsid w:val="001E4E0C"/>
    <w:rsid w:val="001E521D"/>
    <w:rsid w:val="001E526D"/>
    <w:rsid w:val="001E5655"/>
    <w:rsid w:val="001F1832"/>
    <w:rsid w:val="001F220F"/>
    <w:rsid w:val="001F25B3"/>
    <w:rsid w:val="001F35FB"/>
    <w:rsid w:val="001F6616"/>
    <w:rsid w:val="00202BD4"/>
    <w:rsid w:val="00202D23"/>
    <w:rsid w:val="00204A97"/>
    <w:rsid w:val="00205C75"/>
    <w:rsid w:val="002114EF"/>
    <w:rsid w:val="00212D9D"/>
    <w:rsid w:val="00212E47"/>
    <w:rsid w:val="002166AD"/>
    <w:rsid w:val="00217689"/>
    <w:rsid w:val="00217871"/>
    <w:rsid w:val="00221ED8"/>
    <w:rsid w:val="002231EA"/>
    <w:rsid w:val="00223FDF"/>
    <w:rsid w:val="00225669"/>
    <w:rsid w:val="002279C0"/>
    <w:rsid w:val="00237144"/>
    <w:rsid w:val="0023727E"/>
    <w:rsid w:val="00242081"/>
    <w:rsid w:val="00243777"/>
    <w:rsid w:val="002441CD"/>
    <w:rsid w:val="002501A3"/>
    <w:rsid w:val="0025166C"/>
    <w:rsid w:val="002555D4"/>
    <w:rsid w:val="00261A16"/>
    <w:rsid w:val="00263522"/>
    <w:rsid w:val="00264EC6"/>
    <w:rsid w:val="00271013"/>
    <w:rsid w:val="002731A4"/>
    <w:rsid w:val="00273FE4"/>
    <w:rsid w:val="002744C6"/>
    <w:rsid w:val="002755C7"/>
    <w:rsid w:val="002765B4"/>
    <w:rsid w:val="00276A94"/>
    <w:rsid w:val="00280135"/>
    <w:rsid w:val="0028393D"/>
    <w:rsid w:val="0029405D"/>
    <w:rsid w:val="00294FA6"/>
    <w:rsid w:val="00295A6F"/>
    <w:rsid w:val="002A20C4"/>
    <w:rsid w:val="002A2D28"/>
    <w:rsid w:val="002A570F"/>
    <w:rsid w:val="002A7292"/>
    <w:rsid w:val="002A7358"/>
    <w:rsid w:val="002A7902"/>
    <w:rsid w:val="002B0F6B"/>
    <w:rsid w:val="002B1E61"/>
    <w:rsid w:val="002B23B8"/>
    <w:rsid w:val="002B4429"/>
    <w:rsid w:val="002B4F01"/>
    <w:rsid w:val="002B68A6"/>
    <w:rsid w:val="002B7FAF"/>
    <w:rsid w:val="002D0C4F"/>
    <w:rsid w:val="002D1364"/>
    <w:rsid w:val="002D4D30"/>
    <w:rsid w:val="002D5000"/>
    <w:rsid w:val="002D598D"/>
    <w:rsid w:val="002D7188"/>
    <w:rsid w:val="002E1DE3"/>
    <w:rsid w:val="002E2AB6"/>
    <w:rsid w:val="002E3F34"/>
    <w:rsid w:val="002E43C6"/>
    <w:rsid w:val="002E5F79"/>
    <w:rsid w:val="002E64FA"/>
    <w:rsid w:val="002E6E87"/>
    <w:rsid w:val="002F0A00"/>
    <w:rsid w:val="002F0CFA"/>
    <w:rsid w:val="002F5432"/>
    <w:rsid w:val="002F669F"/>
    <w:rsid w:val="002F761B"/>
    <w:rsid w:val="00301C97"/>
    <w:rsid w:val="00303D39"/>
    <w:rsid w:val="0031004C"/>
    <w:rsid w:val="003105F6"/>
    <w:rsid w:val="00311297"/>
    <w:rsid w:val="003113BE"/>
    <w:rsid w:val="003122CA"/>
    <w:rsid w:val="003148FD"/>
    <w:rsid w:val="00321080"/>
    <w:rsid w:val="00322679"/>
    <w:rsid w:val="00322D45"/>
    <w:rsid w:val="0032569A"/>
    <w:rsid w:val="00325A1F"/>
    <w:rsid w:val="003268F9"/>
    <w:rsid w:val="00330BAF"/>
    <w:rsid w:val="00334E3A"/>
    <w:rsid w:val="00334F4F"/>
    <w:rsid w:val="003361DD"/>
    <w:rsid w:val="00336CF2"/>
    <w:rsid w:val="00341A6A"/>
    <w:rsid w:val="00345B9C"/>
    <w:rsid w:val="00352DAE"/>
    <w:rsid w:val="00354EB9"/>
    <w:rsid w:val="003602AE"/>
    <w:rsid w:val="00360929"/>
    <w:rsid w:val="003647D5"/>
    <w:rsid w:val="00366B72"/>
    <w:rsid w:val="003674B0"/>
    <w:rsid w:val="003720E8"/>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75E"/>
    <w:rsid w:val="003A6A46"/>
    <w:rsid w:val="003A7A63"/>
    <w:rsid w:val="003B000C"/>
    <w:rsid w:val="003B0F1D"/>
    <w:rsid w:val="003B4A57"/>
    <w:rsid w:val="003B4C12"/>
    <w:rsid w:val="003C0AD9"/>
    <w:rsid w:val="003C0DA0"/>
    <w:rsid w:val="003C0ED0"/>
    <w:rsid w:val="003C1D49"/>
    <w:rsid w:val="003C248D"/>
    <w:rsid w:val="003C35C4"/>
    <w:rsid w:val="003C5421"/>
    <w:rsid w:val="003D12C2"/>
    <w:rsid w:val="003D3091"/>
    <w:rsid w:val="003D31B9"/>
    <w:rsid w:val="003D3867"/>
    <w:rsid w:val="003D419B"/>
    <w:rsid w:val="003D5637"/>
    <w:rsid w:val="003E0D1A"/>
    <w:rsid w:val="003E2DA3"/>
    <w:rsid w:val="003F020D"/>
    <w:rsid w:val="003F03D9"/>
    <w:rsid w:val="003F2FBE"/>
    <w:rsid w:val="003F318D"/>
    <w:rsid w:val="003F33E3"/>
    <w:rsid w:val="003F5BAE"/>
    <w:rsid w:val="003F6ED7"/>
    <w:rsid w:val="00401C84"/>
    <w:rsid w:val="00403210"/>
    <w:rsid w:val="004035BB"/>
    <w:rsid w:val="004035EB"/>
    <w:rsid w:val="00407332"/>
    <w:rsid w:val="00407828"/>
    <w:rsid w:val="00413BBE"/>
    <w:rsid w:val="00413D8E"/>
    <w:rsid w:val="004140F2"/>
    <w:rsid w:val="00417B22"/>
    <w:rsid w:val="00421085"/>
    <w:rsid w:val="0042465E"/>
    <w:rsid w:val="00424DF7"/>
    <w:rsid w:val="00430DA2"/>
    <w:rsid w:val="00431B89"/>
    <w:rsid w:val="00432B76"/>
    <w:rsid w:val="00434D01"/>
    <w:rsid w:val="00435D26"/>
    <w:rsid w:val="00440C99"/>
    <w:rsid w:val="0044175C"/>
    <w:rsid w:val="00442D0D"/>
    <w:rsid w:val="00443C7D"/>
    <w:rsid w:val="00445553"/>
    <w:rsid w:val="00445EEA"/>
    <w:rsid w:val="00445F4D"/>
    <w:rsid w:val="004504C0"/>
    <w:rsid w:val="004550FB"/>
    <w:rsid w:val="0046111A"/>
    <w:rsid w:val="00462946"/>
    <w:rsid w:val="00463280"/>
    <w:rsid w:val="00463F43"/>
    <w:rsid w:val="00464B94"/>
    <w:rsid w:val="004653A8"/>
    <w:rsid w:val="00465A0B"/>
    <w:rsid w:val="004661FE"/>
    <w:rsid w:val="0047077C"/>
    <w:rsid w:val="00470B05"/>
    <w:rsid w:val="0047207C"/>
    <w:rsid w:val="00472CD6"/>
    <w:rsid w:val="00474E3C"/>
    <w:rsid w:val="004759FD"/>
    <w:rsid w:val="00480A58"/>
    <w:rsid w:val="00482151"/>
    <w:rsid w:val="0048423C"/>
    <w:rsid w:val="00485FAD"/>
    <w:rsid w:val="00487AED"/>
    <w:rsid w:val="00491EDF"/>
    <w:rsid w:val="00492A3F"/>
    <w:rsid w:val="00494F62"/>
    <w:rsid w:val="004A2001"/>
    <w:rsid w:val="004A3590"/>
    <w:rsid w:val="004A7EB3"/>
    <w:rsid w:val="004B00A7"/>
    <w:rsid w:val="004B25E2"/>
    <w:rsid w:val="004B3015"/>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2903"/>
    <w:rsid w:val="004E3190"/>
    <w:rsid w:val="004E37E5"/>
    <w:rsid w:val="004E3FDB"/>
    <w:rsid w:val="004F1F4A"/>
    <w:rsid w:val="004F296D"/>
    <w:rsid w:val="004F508B"/>
    <w:rsid w:val="004F695F"/>
    <w:rsid w:val="004F6CA4"/>
    <w:rsid w:val="00500752"/>
    <w:rsid w:val="00501A50"/>
    <w:rsid w:val="0050222D"/>
    <w:rsid w:val="00503AF3"/>
    <w:rsid w:val="0050696D"/>
    <w:rsid w:val="00507C10"/>
    <w:rsid w:val="0051094B"/>
    <w:rsid w:val="005110D7"/>
    <w:rsid w:val="00511D99"/>
    <w:rsid w:val="00511E12"/>
    <w:rsid w:val="005128D3"/>
    <w:rsid w:val="00514128"/>
    <w:rsid w:val="005147E8"/>
    <w:rsid w:val="005158F2"/>
    <w:rsid w:val="0052597E"/>
    <w:rsid w:val="00526DFC"/>
    <w:rsid w:val="00526F43"/>
    <w:rsid w:val="00527651"/>
    <w:rsid w:val="005363AB"/>
    <w:rsid w:val="00544EF4"/>
    <w:rsid w:val="00545E53"/>
    <w:rsid w:val="005479D9"/>
    <w:rsid w:val="005532A1"/>
    <w:rsid w:val="005572BD"/>
    <w:rsid w:val="00557A12"/>
    <w:rsid w:val="00560AC7"/>
    <w:rsid w:val="00560B31"/>
    <w:rsid w:val="00561AFB"/>
    <w:rsid w:val="00561FA8"/>
    <w:rsid w:val="005635ED"/>
    <w:rsid w:val="00565253"/>
    <w:rsid w:val="00570191"/>
    <w:rsid w:val="00570570"/>
    <w:rsid w:val="00572512"/>
    <w:rsid w:val="00573EE6"/>
    <w:rsid w:val="0057547F"/>
    <w:rsid w:val="005754EE"/>
    <w:rsid w:val="0057617E"/>
    <w:rsid w:val="00576497"/>
    <w:rsid w:val="00582DC8"/>
    <w:rsid w:val="005835E7"/>
    <w:rsid w:val="0058397F"/>
    <w:rsid w:val="00583BF8"/>
    <w:rsid w:val="00584036"/>
    <w:rsid w:val="00585F33"/>
    <w:rsid w:val="00591124"/>
    <w:rsid w:val="0059448B"/>
    <w:rsid w:val="00597024"/>
    <w:rsid w:val="005A0274"/>
    <w:rsid w:val="005A095C"/>
    <w:rsid w:val="005A669D"/>
    <w:rsid w:val="005A75D8"/>
    <w:rsid w:val="005B0318"/>
    <w:rsid w:val="005B371D"/>
    <w:rsid w:val="005B6285"/>
    <w:rsid w:val="005B713E"/>
    <w:rsid w:val="005B7159"/>
    <w:rsid w:val="005C03B6"/>
    <w:rsid w:val="005C276B"/>
    <w:rsid w:val="005C348E"/>
    <w:rsid w:val="005C3839"/>
    <w:rsid w:val="005C68E1"/>
    <w:rsid w:val="005D23B9"/>
    <w:rsid w:val="005D3763"/>
    <w:rsid w:val="005D55E1"/>
    <w:rsid w:val="005D5BFF"/>
    <w:rsid w:val="005E0ED6"/>
    <w:rsid w:val="005E19F7"/>
    <w:rsid w:val="005E2E90"/>
    <w:rsid w:val="005E4F04"/>
    <w:rsid w:val="005E62C2"/>
    <w:rsid w:val="005E6C71"/>
    <w:rsid w:val="005F0963"/>
    <w:rsid w:val="005F0FB0"/>
    <w:rsid w:val="005F2824"/>
    <w:rsid w:val="005F2EBA"/>
    <w:rsid w:val="005F35ED"/>
    <w:rsid w:val="005F7812"/>
    <w:rsid w:val="005F7A88"/>
    <w:rsid w:val="00603A1A"/>
    <w:rsid w:val="006046D5"/>
    <w:rsid w:val="00607A93"/>
    <w:rsid w:val="00610C08"/>
    <w:rsid w:val="00611F74"/>
    <w:rsid w:val="00612C29"/>
    <w:rsid w:val="00615772"/>
    <w:rsid w:val="00620947"/>
    <w:rsid w:val="00620BC2"/>
    <w:rsid w:val="0062108C"/>
    <w:rsid w:val="00621256"/>
    <w:rsid w:val="00621FCC"/>
    <w:rsid w:val="00622E4B"/>
    <w:rsid w:val="006302FB"/>
    <w:rsid w:val="00631485"/>
    <w:rsid w:val="006333DA"/>
    <w:rsid w:val="00635134"/>
    <w:rsid w:val="006356E2"/>
    <w:rsid w:val="00642A65"/>
    <w:rsid w:val="00643EF1"/>
    <w:rsid w:val="00645DCE"/>
    <w:rsid w:val="006465AC"/>
    <w:rsid w:val="006465BF"/>
    <w:rsid w:val="00653B22"/>
    <w:rsid w:val="00657BF4"/>
    <w:rsid w:val="006603FB"/>
    <w:rsid w:val="006608DF"/>
    <w:rsid w:val="006623AC"/>
    <w:rsid w:val="006678AF"/>
    <w:rsid w:val="006701EF"/>
    <w:rsid w:val="0067257A"/>
    <w:rsid w:val="00673BA5"/>
    <w:rsid w:val="00680058"/>
    <w:rsid w:val="00681F9F"/>
    <w:rsid w:val="00682896"/>
    <w:rsid w:val="006840EA"/>
    <w:rsid w:val="006844E2"/>
    <w:rsid w:val="00685267"/>
    <w:rsid w:val="00686778"/>
    <w:rsid w:val="006872AE"/>
    <w:rsid w:val="00690082"/>
    <w:rsid w:val="00690252"/>
    <w:rsid w:val="0069300D"/>
    <w:rsid w:val="006946BB"/>
    <w:rsid w:val="006969FA"/>
    <w:rsid w:val="006A35D5"/>
    <w:rsid w:val="006A3655"/>
    <w:rsid w:val="006A748A"/>
    <w:rsid w:val="006C419E"/>
    <w:rsid w:val="006C4A31"/>
    <w:rsid w:val="006C5AC2"/>
    <w:rsid w:val="006C6A11"/>
    <w:rsid w:val="006C6AFB"/>
    <w:rsid w:val="006D012F"/>
    <w:rsid w:val="006D2735"/>
    <w:rsid w:val="006D34D4"/>
    <w:rsid w:val="006D45B2"/>
    <w:rsid w:val="006D5987"/>
    <w:rsid w:val="006D6A37"/>
    <w:rsid w:val="006E027A"/>
    <w:rsid w:val="006E06E3"/>
    <w:rsid w:val="006E0FCC"/>
    <w:rsid w:val="006E1E96"/>
    <w:rsid w:val="006E38A9"/>
    <w:rsid w:val="006E5E21"/>
    <w:rsid w:val="006E6C6F"/>
    <w:rsid w:val="006E6D5C"/>
    <w:rsid w:val="006E7660"/>
    <w:rsid w:val="006F1388"/>
    <w:rsid w:val="006F2648"/>
    <w:rsid w:val="006F2F10"/>
    <w:rsid w:val="006F482B"/>
    <w:rsid w:val="006F6311"/>
    <w:rsid w:val="006F6831"/>
    <w:rsid w:val="006F6CBC"/>
    <w:rsid w:val="00700DED"/>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17C2F"/>
    <w:rsid w:val="007204FA"/>
    <w:rsid w:val="007213B3"/>
    <w:rsid w:val="0072457F"/>
    <w:rsid w:val="00725406"/>
    <w:rsid w:val="0072621B"/>
    <w:rsid w:val="00730555"/>
    <w:rsid w:val="007312CC"/>
    <w:rsid w:val="00736A64"/>
    <w:rsid w:val="00737F6A"/>
    <w:rsid w:val="007410B6"/>
    <w:rsid w:val="007445DF"/>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66A42"/>
    <w:rsid w:val="00770F6B"/>
    <w:rsid w:val="00771883"/>
    <w:rsid w:val="007756A1"/>
    <w:rsid w:val="00775B9C"/>
    <w:rsid w:val="00776DC2"/>
    <w:rsid w:val="00780122"/>
    <w:rsid w:val="00781E87"/>
    <w:rsid w:val="0078214B"/>
    <w:rsid w:val="0078498A"/>
    <w:rsid w:val="007878FE"/>
    <w:rsid w:val="0079202C"/>
    <w:rsid w:val="00792207"/>
    <w:rsid w:val="00792B64"/>
    <w:rsid w:val="00792E29"/>
    <w:rsid w:val="0079379A"/>
    <w:rsid w:val="00794953"/>
    <w:rsid w:val="007A1F2F"/>
    <w:rsid w:val="007A2A5C"/>
    <w:rsid w:val="007A5150"/>
    <w:rsid w:val="007A5373"/>
    <w:rsid w:val="007A789F"/>
    <w:rsid w:val="007B7567"/>
    <w:rsid w:val="007B75BC"/>
    <w:rsid w:val="007C0BD6"/>
    <w:rsid w:val="007C3806"/>
    <w:rsid w:val="007C5BB7"/>
    <w:rsid w:val="007D07D5"/>
    <w:rsid w:val="007D1C64"/>
    <w:rsid w:val="007D2817"/>
    <w:rsid w:val="007D32DD"/>
    <w:rsid w:val="007D5027"/>
    <w:rsid w:val="007D562F"/>
    <w:rsid w:val="007D6DCE"/>
    <w:rsid w:val="007D72C4"/>
    <w:rsid w:val="007D78A5"/>
    <w:rsid w:val="007E2CFE"/>
    <w:rsid w:val="007E59C9"/>
    <w:rsid w:val="007F0072"/>
    <w:rsid w:val="007F2EB6"/>
    <w:rsid w:val="007F54C3"/>
    <w:rsid w:val="007F6317"/>
    <w:rsid w:val="008019BC"/>
    <w:rsid w:val="008024FB"/>
    <w:rsid w:val="00802949"/>
    <w:rsid w:val="0080301E"/>
    <w:rsid w:val="00803133"/>
    <w:rsid w:val="0080365F"/>
    <w:rsid w:val="0081150A"/>
    <w:rsid w:val="00812BE5"/>
    <w:rsid w:val="00817429"/>
    <w:rsid w:val="0082095F"/>
    <w:rsid w:val="00821514"/>
    <w:rsid w:val="00821E35"/>
    <w:rsid w:val="00824591"/>
    <w:rsid w:val="00824AED"/>
    <w:rsid w:val="00827820"/>
    <w:rsid w:val="00831B8B"/>
    <w:rsid w:val="0083405D"/>
    <w:rsid w:val="008352D4"/>
    <w:rsid w:val="00836DB9"/>
    <w:rsid w:val="00837C67"/>
    <w:rsid w:val="008402D6"/>
    <w:rsid w:val="008415B0"/>
    <w:rsid w:val="00842028"/>
    <w:rsid w:val="008436B8"/>
    <w:rsid w:val="008460B6"/>
    <w:rsid w:val="00846371"/>
    <w:rsid w:val="00850C9D"/>
    <w:rsid w:val="008511AE"/>
    <w:rsid w:val="00852B59"/>
    <w:rsid w:val="008538EC"/>
    <w:rsid w:val="00856272"/>
    <w:rsid w:val="008563FF"/>
    <w:rsid w:val="0086018B"/>
    <w:rsid w:val="008611DD"/>
    <w:rsid w:val="0086207F"/>
    <w:rsid w:val="008620DE"/>
    <w:rsid w:val="00862DDA"/>
    <w:rsid w:val="00862F96"/>
    <w:rsid w:val="00864704"/>
    <w:rsid w:val="00865BEB"/>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015E"/>
    <w:rsid w:val="008C3524"/>
    <w:rsid w:val="008C4061"/>
    <w:rsid w:val="008C4229"/>
    <w:rsid w:val="008C5BE0"/>
    <w:rsid w:val="008C7233"/>
    <w:rsid w:val="008D1C14"/>
    <w:rsid w:val="008D2434"/>
    <w:rsid w:val="008E1369"/>
    <w:rsid w:val="008E171D"/>
    <w:rsid w:val="008E1EC0"/>
    <w:rsid w:val="008E2785"/>
    <w:rsid w:val="008E4D00"/>
    <w:rsid w:val="008E78A3"/>
    <w:rsid w:val="008F0654"/>
    <w:rsid w:val="008F06CB"/>
    <w:rsid w:val="008F09C8"/>
    <w:rsid w:val="008F2E83"/>
    <w:rsid w:val="008F612A"/>
    <w:rsid w:val="0090293D"/>
    <w:rsid w:val="009034DE"/>
    <w:rsid w:val="00905396"/>
    <w:rsid w:val="0090605D"/>
    <w:rsid w:val="00906419"/>
    <w:rsid w:val="00906D85"/>
    <w:rsid w:val="00907E4F"/>
    <w:rsid w:val="0091067E"/>
    <w:rsid w:val="00912889"/>
    <w:rsid w:val="00913A42"/>
    <w:rsid w:val="00914167"/>
    <w:rsid w:val="009143DB"/>
    <w:rsid w:val="00915065"/>
    <w:rsid w:val="00917CE5"/>
    <w:rsid w:val="009217C0"/>
    <w:rsid w:val="00925241"/>
    <w:rsid w:val="009255DE"/>
    <w:rsid w:val="00925CEC"/>
    <w:rsid w:val="00926A3F"/>
    <w:rsid w:val="0092794E"/>
    <w:rsid w:val="00927B24"/>
    <w:rsid w:val="00930D30"/>
    <w:rsid w:val="009332A2"/>
    <w:rsid w:val="00937598"/>
    <w:rsid w:val="0093790B"/>
    <w:rsid w:val="00943751"/>
    <w:rsid w:val="009442C1"/>
    <w:rsid w:val="009464E4"/>
    <w:rsid w:val="00946DD0"/>
    <w:rsid w:val="009509E6"/>
    <w:rsid w:val="00952018"/>
    <w:rsid w:val="00952800"/>
    <w:rsid w:val="0095300D"/>
    <w:rsid w:val="00956812"/>
    <w:rsid w:val="0095719A"/>
    <w:rsid w:val="009623E9"/>
    <w:rsid w:val="00963EEB"/>
    <w:rsid w:val="009648BC"/>
    <w:rsid w:val="00964C2F"/>
    <w:rsid w:val="00965F88"/>
    <w:rsid w:val="00967130"/>
    <w:rsid w:val="0097560B"/>
    <w:rsid w:val="00984E03"/>
    <w:rsid w:val="00987E85"/>
    <w:rsid w:val="00993618"/>
    <w:rsid w:val="00995252"/>
    <w:rsid w:val="009A0D12"/>
    <w:rsid w:val="009A1987"/>
    <w:rsid w:val="009A2BEE"/>
    <w:rsid w:val="009A3110"/>
    <w:rsid w:val="009A5289"/>
    <w:rsid w:val="009A7A53"/>
    <w:rsid w:val="009B0402"/>
    <w:rsid w:val="009B0448"/>
    <w:rsid w:val="009B0B75"/>
    <w:rsid w:val="009B16DF"/>
    <w:rsid w:val="009B4CB2"/>
    <w:rsid w:val="009B6701"/>
    <w:rsid w:val="009B6EF7"/>
    <w:rsid w:val="009B7000"/>
    <w:rsid w:val="009B7153"/>
    <w:rsid w:val="009B739C"/>
    <w:rsid w:val="009C04EC"/>
    <w:rsid w:val="009C328C"/>
    <w:rsid w:val="009C4444"/>
    <w:rsid w:val="009C79AD"/>
    <w:rsid w:val="009C7CA6"/>
    <w:rsid w:val="009D3316"/>
    <w:rsid w:val="009D55AA"/>
    <w:rsid w:val="009E3E77"/>
    <w:rsid w:val="009E3FAB"/>
    <w:rsid w:val="009E5B3F"/>
    <w:rsid w:val="009E62F3"/>
    <w:rsid w:val="009E7D90"/>
    <w:rsid w:val="009F077C"/>
    <w:rsid w:val="009F1AB0"/>
    <w:rsid w:val="009F26B8"/>
    <w:rsid w:val="009F501D"/>
    <w:rsid w:val="00A039D5"/>
    <w:rsid w:val="00A046AD"/>
    <w:rsid w:val="00A05849"/>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6CF2"/>
    <w:rsid w:val="00A37E70"/>
    <w:rsid w:val="00A437E1"/>
    <w:rsid w:val="00A4657E"/>
    <w:rsid w:val="00A4685E"/>
    <w:rsid w:val="00A50CD4"/>
    <w:rsid w:val="00A51191"/>
    <w:rsid w:val="00A56D62"/>
    <w:rsid w:val="00A56F07"/>
    <w:rsid w:val="00A5762C"/>
    <w:rsid w:val="00A57725"/>
    <w:rsid w:val="00A600FC"/>
    <w:rsid w:val="00A60BCA"/>
    <w:rsid w:val="00A638DA"/>
    <w:rsid w:val="00A6598A"/>
    <w:rsid w:val="00A65B41"/>
    <w:rsid w:val="00A65E00"/>
    <w:rsid w:val="00A66A78"/>
    <w:rsid w:val="00A7436E"/>
    <w:rsid w:val="00A74E96"/>
    <w:rsid w:val="00A75A8E"/>
    <w:rsid w:val="00A76CFB"/>
    <w:rsid w:val="00A81431"/>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DA9"/>
    <w:rsid w:val="00AC4E65"/>
    <w:rsid w:val="00AC4EA1"/>
    <w:rsid w:val="00AC5381"/>
    <w:rsid w:val="00AC5920"/>
    <w:rsid w:val="00AD0ADD"/>
    <w:rsid w:val="00AD0E65"/>
    <w:rsid w:val="00AD2BF2"/>
    <w:rsid w:val="00AD4E90"/>
    <w:rsid w:val="00AD5422"/>
    <w:rsid w:val="00AD5D47"/>
    <w:rsid w:val="00AE4179"/>
    <w:rsid w:val="00AE4425"/>
    <w:rsid w:val="00AE4FBE"/>
    <w:rsid w:val="00AE528F"/>
    <w:rsid w:val="00AE650F"/>
    <w:rsid w:val="00AE6555"/>
    <w:rsid w:val="00AE708C"/>
    <w:rsid w:val="00AE7D16"/>
    <w:rsid w:val="00AF4CAA"/>
    <w:rsid w:val="00AF571A"/>
    <w:rsid w:val="00AF60A0"/>
    <w:rsid w:val="00AF67FC"/>
    <w:rsid w:val="00AF7DF5"/>
    <w:rsid w:val="00B006E5"/>
    <w:rsid w:val="00B024C2"/>
    <w:rsid w:val="00B02CCF"/>
    <w:rsid w:val="00B07700"/>
    <w:rsid w:val="00B119F8"/>
    <w:rsid w:val="00B13921"/>
    <w:rsid w:val="00B1528C"/>
    <w:rsid w:val="00B16ACD"/>
    <w:rsid w:val="00B21487"/>
    <w:rsid w:val="00B232D1"/>
    <w:rsid w:val="00B24DB5"/>
    <w:rsid w:val="00B26B70"/>
    <w:rsid w:val="00B31F9E"/>
    <w:rsid w:val="00B3268F"/>
    <w:rsid w:val="00B32C2C"/>
    <w:rsid w:val="00B33A1A"/>
    <w:rsid w:val="00B33E6C"/>
    <w:rsid w:val="00B371CC"/>
    <w:rsid w:val="00B41348"/>
    <w:rsid w:val="00B41CD9"/>
    <w:rsid w:val="00B427E6"/>
    <w:rsid w:val="00B428A6"/>
    <w:rsid w:val="00B43E1F"/>
    <w:rsid w:val="00B45FBC"/>
    <w:rsid w:val="00B51A7D"/>
    <w:rsid w:val="00B535C2"/>
    <w:rsid w:val="00B53D4D"/>
    <w:rsid w:val="00B55544"/>
    <w:rsid w:val="00B612B2"/>
    <w:rsid w:val="00B642FC"/>
    <w:rsid w:val="00B64D26"/>
    <w:rsid w:val="00B64FBB"/>
    <w:rsid w:val="00B661D1"/>
    <w:rsid w:val="00B70E22"/>
    <w:rsid w:val="00B750B1"/>
    <w:rsid w:val="00B752A6"/>
    <w:rsid w:val="00B76C5D"/>
    <w:rsid w:val="00B774CB"/>
    <w:rsid w:val="00B80402"/>
    <w:rsid w:val="00B80B9A"/>
    <w:rsid w:val="00B830B7"/>
    <w:rsid w:val="00B848EA"/>
    <w:rsid w:val="00B84B2B"/>
    <w:rsid w:val="00B90500"/>
    <w:rsid w:val="00B9176C"/>
    <w:rsid w:val="00B935A4"/>
    <w:rsid w:val="00BA1791"/>
    <w:rsid w:val="00BA561A"/>
    <w:rsid w:val="00BB0DC6"/>
    <w:rsid w:val="00BB15E4"/>
    <w:rsid w:val="00BB1E19"/>
    <w:rsid w:val="00BB21D1"/>
    <w:rsid w:val="00BB32F2"/>
    <w:rsid w:val="00BB4338"/>
    <w:rsid w:val="00BB6C0E"/>
    <w:rsid w:val="00BB763A"/>
    <w:rsid w:val="00BB7B38"/>
    <w:rsid w:val="00BC11E5"/>
    <w:rsid w:val="00BC4BC6"/>
    <w:rsid w:val="00BC4F99"/>
    <w:rsid w:val="00BC52FD"/>
    <w:rsid w:val="00BC5CDF"/>
    <w:rsid w:val="00BC6E62"/>
    <w:rsid w:val="00BC7443"/>
    <w:rsid w:val="00BD05DC"/>
    <w:rsid w:val="00BD0648"/>
    <w:rsid w:val="00BD1040"/>
    <w:rsid w:val="00BD34AA"/>
    <w:rsid w:val="00BE0C44"/>
    <w:rsid w:val="00BE1B8B"/>
    <w:rsid w:val="00BE2A18"/>
    <w:rsid w:val="00BE2C01"/>
    <w:rsid w:val="00BE36AD"/>
    <w:rsid w:val="00BE41EC"/>
    <w:rsid w:val="00BE56FB"/>
    <w:rsid w:val="00BF3DDE"/>
    <w:rsid w:val="00BF6589"/>
    <w:rsid w:val="00BF6F7F"/>
    <w:rsid w:val="00C00647"/>
    <w:rsid w:val="00C02764"/>
    <w:rsid w:val="00C04CEF"/>
    <w:rsid w:val="00C05046"/>
    <w:rsid w:val="00C0662F"/>
    <w:rsid w:val="00C11943"/>
    <w:rsid w:val="00C12E96"/>
    <w:rsid w:val="00C14763"/>
    <w:rsid w:val="00C15757"/>
    <w:rsid w:val="00C16141"/>
    <w:rsid w:val="00C210BD"/>
    <w:rsid w:val="00C2363F"/>
    <w:rsid w:val="00C236C8"/>
    <w:rsid w:val="00C242FD"/>
    <w:rsid w:val="00C260B1"/>
    <w:rsid w:val="00C26E56"/>
    <w:rsid w:val="00C31406"/>
    <w:rsid w:val="00C33E83"/>
    <w:rsid w:val="00C37194"/>
    <w:rsid w:val="00C40637"/>
    <w:rsid w:val="00C40F6C"/>
    <w:rsid w:val="00C44426"/>
    <w:rsid w:val="00C445F3"/>
    <w:rsid w:val="00C451F4"/>
    <w:rsid w:val="00C45EB1"/>
    <w:rsid w:val="00C54A3A"/>
    <w:rsid w:val="00C55566"/>
    <w:rsid w:val="00C56448"/>
    <w:rsid w:val="00C616F5"/>
    <w:rsid w:val="00C64D80"/>
    <w:rsid w:val="00C667BE"/>
    <w:rsid w:val="00C6766B"/>
    <w:rsid w:val="00C67F71"/>
    <w:rsid w:val="00C71430"/>
    <w:rsid w:val="00C72223"/>
    <w:rsid w:val="00C74830"/>
    <w:rsid w:val="00C76417"/>
    <w:rsid w:val="00C7726F"/>
    <w:rsid w:val="00C823DA"/>
    <w:rsid w:val="00C8259F"/>
    <w:rsid w:val="00C82746"/>
    <w:rsid w:val="00C8312F"/>
    <w:rsid w:val="00C84C47"/>
    <w:rsid w:val="00C858A4"/>
    <w:rsid w:val="00C86AFA"/>
    <w:rsid w:val="00C9186A"/>
    <w:rsid w:val="00C93DE9"/>
    <w:rsid w:val="00CA6895"/>
    <w:rsid w:val="00CB03E0"/>
    <w:rsid w:val="00CB177A"/>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E31A6"/>
    <w:rsid w:val="00CE6323"/>
    <w:rsid w:val="00CF09AA"/>
    <w:rsid w:val="00CF4813"/>
    <w:rsid w:val="00CF5233"/>
    <w:rsid w:val="00D029B8"/>
    <w:rsid w:val="00D02F60"/>
    <w:rsid w:val="00D0464E"/>
    <w:rsid w:val="00D04A96"/>
    <w:rsid w:val="00D0635C"/>
    <w:rsid w:val="00D07A7B"/>
    <w:rsid w:val="00D10E06"/>
    <w:rsid w:val="00D15197"/>
    <w:rsid w:val="00D16820"/>
    <w:rsid w:val="00D169C8"/>
    <w:rsid w:val="00D17422"/>
    <w:rsid w:val="00D1793F"/>
    <w:rsid w:val="00D22AF5"/>
    <w:rsid w:val="00D235EA"/>
    <w:rsid w:val="00D247A9"/>
    <w:rsid w:val="00D32319"/>
    <w:rsid w:val="00D32721"/>
    <w:rsid w:val="00D328DC"/>
    <w:rsid w:val="00D33387"/>
    <w:rsid w:val="00D356A9"/>
    <w:rsid w:val="00D402FB"/>
    <w:rsid w:val="00D44D63"/>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424"/>
    <w:rsid w:val="00D80E7D"/>
    <w:rsid w:val="00D81397"/>
    <w:rsid w:val="00D81742"/>
    <w:rsid w:val="00D848B9"/>
    <w:rsid w:val="00D908F9"/>
    <w:rsid w:val="00D90E69"/>
    <w:rsid w:val="00D91368"/>
    <w:rsid w:val="00D93106"/>
    <w:rsid w:val="00D933E9"/>
    <w:rsid w:val="00D94345"/>
    <w:rsid w:val="00D94E93"/>
    <w:rsid w:val="00D9505D"/>
    <w:rsid w:val="00D953D0"/>
    <w:rsid w:val="00D956D6"/>
    <w:rsid w:val="00D959F5"/>
    <w:rsid w:val="00D96884"/>
    <w:rsid w:val="00DA3493"/>
    <w:rsid w:val="00DA3FDD"/>
    <w:rsid w:val="00DA4982"/>
    <w:rsid w:val="00DA5DA5"/>
    <w:rsid w:val="00DA7017"/>
    <w:rsid w:val="00DA7028"/>
    <w:rsid w:val="00DB1AD2"/>
    <w:rsid w:val="00DB2B58"/>
    <w:rsid w:val="00DB5206"/>
    <w:rsid w:val="00DB6276"/>
    <w:rsid w:val="00DB63F5"/>
    <w:rsid w:val="00DC117D"/>
    <w:rsid w:val="00DC1C6B"/>
    <w:rsid w:val="00DC2C2E"/>
    <w:rsid w:val="00DC4AF0"/>
    <w:rsid w:val="00DC7886"/>
    <w:rsid w:val="00DD0CF2"/>
    <w:rsid w:val="00DE0F48"/>
    <w:rsid w:val="00DE1481"/>
    <w:rsid w:val="00DE1554"/>
    <w:rsid w:val="00DE2901"/>
    <w:rsid w:val="00DE2FFB"/>
    <w:rsid w:val="00DE56E6"/>
    <w:rsid w:val="00DE590F"/>
    <w:rsid w:val="00DE7069"/>
    <w:rsid w:val="00DE7DC1"/>
    <w:rsid w:val="00DF375F"/>
    <w:rsid w:val="00DF3F7E"/>
    <w:rsid w:val="00DF7648"/>
    <w:rsid w:val="00E00E29"/>
    <w:rsid w:val="00E02BAB"/>
    <w:rsid w:val="00E04CEB"/>
    <w:rsid w:val="00E060BC"/>
    <w:rsid w:val="00E11420"/>
    <w:rsid w:val="00E132FB"/>
    <w:rsid w:val="00E15A9A"/>
    <w:rsid w:val="00E170B7"/>
    <w:rsid w:val="00E177DD"/>
    <w:rsid w:val="00E17F97"/>
    <w:rsid w:val="00E20900"/>
    <w:rsid w:val="00E20C7F"/>
    <w:rsid w:val="00E22CEA"/>
    <w:rsid w:val="00E2396E"/>
    <w:rsid w:val="00E24728"/>
    <w:rsid w:val="00E276AC"/>
    <w:rsid w:val="00E31604"/>
    <w:rsid w:val="00E34A35"/>
    <w:rsid w:val="00E37C2F"/>
    <w:rsid w:val="00E41C28"/>
    <w:rsid w:val="00E46308"/>
    <w:rsid w:val="00E4760F"/>
    <w:rsid w:val="00E51E17"/>
    <w:rsid w:val="00E52DAB"/>
    <w:rsid w:val="00E539B0"/>
    <w:rsid w:val="00E53F16"/>
    <w:rsid w:val="00E55994"/>
    <w:rsid w:val="00E57FE0"/>
    <w:rsid w:val="00E60606"/>
    <w:rsid w:val="00E60C66"/>
    <w:rsid w:val="00E6164D"/>
    <w:rsid w:val="00E618C9"/>
    <w:rsid w:val="00E62774"/>
    <w:rsid w:val="00E6307C"/>
    <w:rsid w:val="00E636FA"/>
    <w:rsid w:val="00E65433"/>
    <w:rsid w:val="00E66C50"/>
    <w:rsid w:val="00E673F6"/>
    <w:rsid w:val="00E679D3"/>
    <w:rsid w:val="00E71208"/>
    <w:rsid w:val="00E71444"/>
    <w:rsid w:val="00E714F6"/>
    <w:rsid w:val="00E71C91"/>
    <w:rsid w:val="00E720A1"/>
    <w:rsid w:val="00E75DDA"/>
    <w:rsid w:val="00E773E8"/>
    <w:rsid w:val="00E8074A"/>
    <w:rsid w:val="00E81307"/>
    <w:rsid w:val="00E8299B"/>
    <w:rsid w:val="00E83ADD"/>
    <w:rsid w:val="00E841AA"/>
    <w:rsid w:val="00E84F38"/>
    <w:rsid w:val="00E85623"/>
    <w:rsid w:val="00E87441"/>
    <w:rsid w:val="00E91FAE"/>
    <w:rsid w:val="00E96E3F"/>
    <w:rsid w:val="00E97DBB"/>
    <w:rsid w:val="00EA2242"/>
    <w:rsid w:val="00EA270C"/>
    <w:rsid w:val="00EA479E"/>
    <w:rsid w:val="00EA4974"/>
    <w:rsid w:val="00EA532E"/>
    <w:rsid w:val="00EB0030"/>
    <w:rsid w:val="00EB06D9"/>
    <w:rsid w:val="00EB192B"/>
    <w:rsid w:val="00EB19ED"/>
    <w:rsid w:val="00EB1CAB"/>
    <w:rsid w:val="00EB3E6E"/>
    <w:rsid w:val="00EB57CB"/>
    <w:rsid w:val="00EC0F5A"/>
    <w:rsid w:val="00EC13C4"/>
    <w:rsid w:val="00EC4265"/>
    <w:rsid w:val="00EC4CEB"/>
    <w:rsid w:val="00EC659E"/>
    <w:rsid w:val="00ED2072"/>
    <w:rsid w:val="00ED2AE0"/>
    <w:rsid w:val="00ED5553"/>
    <w:rsid w:val="00ED5E36"/>
    <w:rsid w:val="00ED6961"/>
    <w:rsid w:val="00EE4D34"/>
    <w:rsid w:val="00EF0B96"/>
    <w:rsid w:val="00EF16EF"/>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0517"/>
    <w:rsid w:val="00F33F8B"/>
    <w:rsid w:val="00F340B2"/>
    <w:rsid w:val="00F37CDF"/>
    <w:rsid w:val="00F43390"/>
    <w:rsid w:val="00F443B2"/>
    <w:rsid w:val="00F458D8"/>
    <w:rsid w:val="00F50237"/>
    <w:rsid w:val="00F53596"/>
    <w:rsid w:val="00F55BA8"/>
    <w:rsid w:val="00F55DB1"/>
    <w:rsid w:val="00F56ACA"/>
    <w:rsid w:val="00F600FE"/>
    <w:rsid w:val="00F62E4D"/>
    <w:rsid w:val="00F66B34"/>
    <w:rsid w:val="00F6727A"/>
    <w:rsid w:val="00F675B9"/>
    <w:rsid w:val="00F7059A"/>
    <w:rsid w:val="00F711C9"/>
    <w:rsid w:val="00F73A0E"/>
    <w:rsid w:val="00F74C59"/>
    <w:rsid w:val="00F75C3A"/>
    <w:rsid w:val="00F82E30"/>
    <w:rsid w:val="00F831CB"/>
    <w:rsid w:val="00F848A3"/>
    <w:rsid w:val="00F84ACF"/>
    <w:rsid w:val="00F85742"/>
    <w:rsid w:val="00F85BF8"/>
    <w:rsid w:val="00F871CE"/>
    <w:rsid w:val="00F87802"/>
    <w:rsid w:val="00F92C0A"/>
    <w:rsid w:val="00F92F4A"/>
    <w:rsid w:val="00F9376B"/>
    <w:rsid w:val="00F9415B"/>
    <w:rsid w:val="00FA13C2"/>
    <w:rsid w:val="00FA3A83"/>
    <w:rsid w:val="00FA4670"/>
    <w:rsid w:val="00FA7F91"/>
    <w:rsid w:val="00FB121C"/>
    <w:rsid w:val="00FB1CDD"/>
    <w:rsid w:val="00FB1D51"/>
    <w:rsid w:val="00FB2BCD"/>
    <w:rsid w:val="00FB2C2F"/>
    <w:rsid w:val="00FB305C"/>
    <w:rsid w:val="00FB5229"/>
    <w:rsid w:val="00FB5C29"/>
    <w:rsid w:val="00FC2E3D"/>
    <w:rsid w:val="00FC3BDE"/>
    <w:rsid w:val="00FC437D"/>
    <w:rsid w:val="00FD07BD"/>
    <w:rsid w:val="00FD1DBE"/>
    <w:rsid w:val="00FD25A7"/>
    <w:rsid w:val="00FD27B6"/>
    <w:rsid w:val="00FD3689"/>
    <w:rsid w:val="00FD42A3"/>
    <w:rsid w:val="00FD7468"/>
    <w:rsid w:val="00FD7CE0"/>
    <w:rsid w:val="00FE0B3B"/>
    <w:rsid w:val="00FE0BAA"/>
    <w:rsid w:val="00FE1BE2"/>
    <w:rsid w:val="00FE5A5D"/>
    <w:rsid w:val="00FE5FA3"/>
    <w:rsid w:val="00FE6C90"/>
    <w:rsid w:val="00FE7290"/>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A58028"/>
  <w15:docId w15:val="{72FAE05D-1902-4306-80B4-C23CDEF4C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67E"/>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nhideWhenUsed/>
    <w:qFormat/>
    <w:rsid w:val="00E841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Tekstpodstawowy"/>
    <w:link w:val="Nagwek3Znak"/>
    <w:qFormat/>
    <w:rsid w:val="0091067E"/>
    <w:pPr>
      <w:keepNext/>
      <w:keepLines/>
      <w:tabs>
        <w:tab w:val="num" w:pos="720"/>
      </w:tabs>
      <w:spacing w:before="40" w:after="240" w:line="360" w:lineRule="auto"/>
      <w:ind w:left="720" w:hanging="720"/>
      <w:jc w:val="both"/>
      <w:outlineLvl w:val="2"/>
    </w:pPr>
    <w:rPr>
      <w:rFonts w:ascii="Calibri Light" w:eastAsia="Calibri" w:hAnsi="Calibri Light" w:cs="Times New Roman"/>
      <w:color w:val="1F4D78"/>
      <w:sz w:val="24"/>
      <w:szCs w:val="24"/>
      <w:lang w:eastAsia="ar-SA"/>
    </w:rPr>
  </w:style>
  <w:style w:type="paragraph" w:styleId="Nagwek4">
    <w:name w:val="heading 4"/>
    <w:basedOn w:val="Normalny"/>
    <w:next w:val="Normalny"/>
    <w:link w:val="Nagwek4Znak"/>
    <w:uiPriority w:val="99"/>
    <w:unhideWhenUsed/>
    <w:qFormat/>
    <w:rsid w:val="00E841AA"/>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9"/>
    <w:unhideWhenUsed/>
    <w:qFormat/>
    <w:rsid w:val="000E5FA1"/>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9"/>
    <w:unhideWhenUsed/>
    <w:qFormat/>
    <w:rsid w:val="00E841AA"/>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unhideWhenUsed/>
    <w:qFormat/>
    <w:rsid w:val="000E5FA1"/>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9"/>
    <w:unhideWhenUsed/>
    <w:qFormat/>
    <w:rsid w:val="00E841A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0E5FA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Tekstpodstawowy">
    <w:name w:val="Body Text"/>
    <w:basedOn w:val="Normalny"/>
    <w:link w:val="TekstpodstawowyZnak"/>
    <w:unhideWhenUsed/>
    <w:rsid w:val="00E841AA"/>
    <w:pPr>
      <w:spacing w:after="120"/>
    </w:pPr>
  </w:style>
  <w:style w:type="character" w:customStyle="1" w:styleId="TekstpodstawowyZnak">
    <w:name w:val="Tekst podstawowy Znak"/>
    <w:basedOn w:val="Domylnaczcionkaakapitu"/>
    <w:link w:val="Tekstpodstawowy"/>
    <w:uiPriority w:val="99"/>
    <w:rsid w:val="00E841AA"/>
    <w:rPr>
      <w:rFonts w:ascii="Times New Roman" w:eastAsiaTheme="minorEastAsia" w:hAnsi="Times New Roman" w:cs="Arial"/>
      <w:szCs w:val="20"/>
    </w:rPr>
  </w:style>
  <w:style w:type="paragraph" w:styleId="Tekstpodstawowy3">
    <w:name w:val="Body Text 3"/>
    <w:basedOn w:val="Normalny"/>
    <w:link w:val="Tekstpodstawowy3Znak"/>
    <w:uiPriority w:val="99"/>
    <w:unhideWhenUsed/>
    <w:rsid w:val="00E841AA"/>
    <w:pPr>
      <w:spacing w:after="120"/>
    </w:pPr>
    <w:rPr>
      <w:sz w:val="16"/>
      <w:szCs w:val="16"/>
    </w:rPr>
  </w:style>
  <w:style w:type="character" w:customStyle="1" w:styleId="Tekstpodstawowy3Znak">
    <w:name w:val="Tekst podstawowy 3 Znak"/>
    <w:basedOn w:val="Domylnaczcionkaakapitu"/>
    <w:link w:val="Tekstpodstawowy3"/>
    <w:uiPriority w:val="99"/>
    <w:rsid w:val="00E841AA"/>
    <w:rPr>
      <w:rFonts w:ascii="Times New Roman" w:eastAsiaTheme="minorEastAsia" w:hAnsi="Times New Roman" w:cs="Arial"/>
      <w:sz w:val="16"/>
      <w:szCs w:val="16"/>
    </w:rPr>
  </w:style>
  <w:style w:type="paragraph" w:styleId="Tekstpodstawowywcity2">
    <w:name w:val="Body Text Indent 2"/>
    <w:basedOn w:val="Normalny"/>
    <w:link w:val="Tekstpodstawowywcity2Znak"/>
    <w:uiPriority w:val="99"/>
    <w:unhideWhenUsed/>
    <w:rsid w:val="00E841A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841AA"/>
    <w:rPr>
      <w:rFonts w:ascii="Times New Roman" w:eastAsiaTheme="minorEastAsia" w:hAnsi="Times New Roman" w:cs="Arial"/>
      <w:szCs w:val="20"/>
    </w:rPr>
  </w:style>
  <w:style w:type="paragraph" w:styleId="Tekstpodstawowyzwciciem">
    <w:name w:val="Body Text First Indent"/>
    <w:basedOn w:val="Tekstpodstawowy"/>
    <w:link w:val="TekstpodstawowyzwciciemZnak"/>
    <w:uiPriority w:val="99"/>
    <w:semiHidden/>
    <w:rsid w:val="00E841AA"/>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E841AA"/>
    <w:rPr>
      <w:rFonts w:ascii="Times New Roman" w:eastAsiaTheme="minorEastAsia" w:hAnsi="Times New Roman" w:cs="Arial"/>
      <w:szCs w:val="20"/>
    </w:rPr>
  </w:style>
  <w:style w:type="paragraph" w:styleId="Tekstpodstawowy2">
    <w:name w:val="Body Text 2"/>
    <w:basedOn w:val="Normalny"/>
    <w:link w:val="Tekstpodstawowy2Znak"/>
    <w:uiPriority w:val="99"/>
    <w:unhideWhenUsed/>
    <w:rsid w:val="00E841AA"/>
    <w:pPr>
      <w:spacing w:after="120" w:line="480" w:lineRule="auto"/>
    </w:pPr>
  </w:style>
  <w:style w:type="character" w:customStyle="1" w:styleId="Tekstpodstawowy2Znak">
    <w:name w:val="Tekst podstawowy 2 Znak"/>
    <w:basedOn w:val="Domylnaczcionkaakapitu"/>
    <w:link w:val="Tekstpodstawowy2"/>
    <w:uiPriority w:val="99"/>
    <w:rsid w:val="00E841AA"/>
    <w:rPr>
      <w:rFonts w:ascii="Times New Roman" w:eastAsiaTheme="minorEastAsia" w:hAnsi="Times New Roman" w:cs="Arial"/>
      <w:szCs w:val="20"/>
    </w:rPr>
  </w:style>
  <w:style w:type="paragraph" w:styleId="Tekstpodstawowywcity3">
    <w:name w:val="Body Text Indent 3"/>
    <w:basedOn w:val="Normalny"/>
    <w:link w:val="Tekstpodstawowywcity3Znak"/>
    <w:uiPriority w:val="99"/>
    <w:unhideWhenUsed/>
    <w:rsid w:val="00E841A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E841AA"/>
    <w:rPr>
      <w:rFonts w:ascii="Times New Roman" w:eastAsiaTheme="minorEastAsia" w:hAnsi="Times New Roman" w:cs="Arial"/>
      <w:sz w:val="16"/>
      <w:szCs w:val="16"/>
    </w:rPr>
  </w:style>
  <w:style w:type="paragraph" w:styleId="Zwrotgrzecznociowy">
    <w:name w:val="Salutation"/>
    <w:basedOn w:val="Normalny"/>
    <w:next w:val="Normalny"/>
    <w:link w:val="ZwrotgrzecznociowyZnak"/>
    <w:uiPriority w:val="99"/>
    <w:semiHidden/>
    <w:rsid w:val="00E841AA"/>
  </w:style>
  <w:style w:type="character" w:customStyle="1" w:styleId="ZwrotgrzecznociowyZnak">
    <w:name w:val="Zwrot grzecznościowy Znak"/>
    <w:basedOn w:val="Domylnaczcionkaakapitu"/>
    <w:link w:val="Zwrotgrzecznociowy"/>
    <w:uiPriority w:val="99"/>
    <w:semiHidden/>
    <w:rsid w:val="00E841AA"/>
    <w:rPr>
      <w:rFonts w:ascii="Times New Roman" w:eastAsiaTheme="minorEastAsia" w:hAnsi="Times New Roman" w:cs="Arial"/>
      <w:szCs w:val="20"/>
    </w:rPr>
  </w:style>
  <w:style w:type="paragraph" w:styleId="Zwykytekst">
    <w:name w:val="Plain Text"/>
    <w:basedOn w:val="Normalny"/>
    <w:link w:val="ZwykytekstZnak"/>
    <w:uiPriority w:val="99"/>
    <w:unhideWhenUsed/>
    <w:rsid w:val="00E841AA"/>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E841AA"/>
    <w:rPr>
      <w:rFonts w:ascii="Consolas" w:eastAsiaTheme="minorEastAsia" w:hAnsi="Consolas" w:cs="Arial"/>
      <w:sz w:val="21"/>
      <w:szCs w:val="21"/>
    </w:rPr>
  </w:style>
  <w:style w:type="paragraph" w:styleId="Data">
    <w:name w:val="Date"/>
    <w:basedOn w:val="Normalny"/>
    <w:next w:val="Normalny"/>
    <w:link w:val="DataZnak"/>
    <w:uiPriority w:val="99"/>
    <w:semiHidden/>
    <w:rsid w:val="00E841AA"/>
  </w:style>
  <w:style w:type="character" w:customStyle="1" w:styleId="DataZnak">
    <w:name w:val="Data Znak"/>
    <w:basedOn w:val="Domylnaczcionkaakapitu"/>
    <w:link w:val="Data"/>
    <w:uiPriority w:val="99"/>
    <w:semiHidden/>
    <w:rsid w:val="00E841AA"/>
    <w:rPr>
      <w:rFonts w:ascii="Times New Roman" w:eastAsiaTheme="minorEastAsia" w:hAnsi="Times New Roman" w:cs="Arial"/>
      <w:szCs w:val="20"/>
    </w:rPr>
  </w:style>
  <w:style w:type="character" w:styleId="Numerstrony">
    <w:name w:val="page number"/>
    <w:basedOn w:val="Domylnaczcionkaakapitu"/>
    <w:uiPriority w:val="99"/>
    <w:unhideWhenUsed/>
    <w:rsid w:val="00E841AA"/>
  </w:style>
  <w:style w:type="character" w:customStyle="1" w:styleId="Nagwek2Znak">
    <w:name w:val="Nagłówek 2 Znak"/>
    <w:basedOn w:val="Domylnaczcionkaakapitu"/>
    <w:link w:val="Nagwek2"/>
    <w:rsid w:val="00E841AA"/>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uiPriority w:val="99"/>
    <w:rsid w:val="00E841AA"/>
    <w:rPr>
      <w:rFonts w:asciiTheme="majorHAnsi" w:eastAsiaTheme="majorEastAsia" w:hAnsiTheme="majorHAnsi" w:cstheme="majorBidi"/>
      <w:i/>
      <w:iCs/>
      <w:color w:val="365F91" w:themeColor="accent1" w:themeShade="BF"/>
      <w:szCs w:val="20"/>
    </w:rPr>
  </w:style>
  <w:style w:type="character" w:customStyle="1" w:styleId="Nagwek6Znak">
    <w:name w:val="Nagłówek 6 Znak"/>
    <w:basedOn w:val="Domylnaczcionkaakapitu"/>
    <w:link w:val="Nagwek6"/>
    <w:uiPriority w:val="99"/>
    <w:rsid w:val="00E841AA"/>
    <w:rPr>
      <w:rFonts w:asciiTheme="majorHAnsi" w:eastAsiaTheme="majorEastAsia" w:hAnsiTheme="majorHAnsi" w:cstheme="majorBidi"/>
      <w:color w:val="243F60" w:themeColor="accent1" w:themeShade="7F"/>
      <w:szCs w:val="20"/>
    </w:rPr>
  </w:style>
  <w:style w:type="character" w:customStyle="1" w:styleId="Nagwek8Znak">
    <w:name w:val="Nagłówek 8 Znak"/>
    <w:basedOn w:val="Domylnaczcionkaakapitu"/>
    <w:link w:val="Nagwek8"/>
    <w:uiPriority w:val="99"/>
    <w:rsid w:val="00E841AA"/>
    <w:rPr>
      <w:rFonts w:asciiTheme="majorHAnsi" w:eastAsiaTheme="majorEastAsia" w:hAnsiTheme="majorHAnsi" w:cstheme="majorBidi"/>
      <w:color w:val="272727" w:themeColor="text1" w:themeTint="D8"/>
      <w:sz w:val="21"/>
      <w:szCs w:val="21"/>
    </w:rPr>
  </w:style>
  <w:style w:type="paragraph" w:styleId="Nagweknotatki">
    <w:name w:val="Note Heading"/>
    <w:basedOn w:val="Normalny"/>
    <w:next w:val="Normalny"/>
    <w:link w:val="NagweknotatkiZnak"/>
    <w:uiPriority w:val="99"/>
    <w:unhideWhenUsed/>
    <w:rsid w:val="00E841AA"/>
    <w:pPr>
      <w:spacing w:line="240" w:lineRule="auto"/>
    </w:pPr>
  </w:style>
  <w:style w:type="character" w:customStyle="1" w:styleId="NagweknotatkiZnak">
    <w:name w:val="Nagłówek notatki Znak"/>
    <w:basedOn w:val="Domylnaczcionkaakapitu"/>
    <w:link w:val="Nagweknotatki"/>
    <w:uiPriority w:val="99"/>
    <w:rsid w:val="00E841AA"/>
    <w:rPr>
      <w:rFonts w:ascii="Times New Roman" w:eastAsiaTheme="minorEastAsia" w:hAnsi="Times New Roman" w:cs="Arial"/>
      <w:szCs w:val="20"/>
    </w:rPr>
  </w:style>
  <w:style w:type="paragraph" w:styleId="Podtytu">
    <w:name w:val="Subtitle"/>
    <w:basedOn w:val="Normalny"/>
    <w:next w:val="Normalny"/>
    <w:link w:val="PodtytuZnak"/>
    <w:uiPriority w:val="99"/>
    <w:semiHidden/>
    <w:rsid w:val="00E841AA"/>
    <w:pPr>
      <w:numPr>
        <w:ilvl w:val="1"/>
      </w:numPr>
    </w:pPr>
    <w:rPr>
      <w:color w:val="5A5A5A" w:themeColor="text1" w:themeTint="A5"/>
      <w:spacing w:val="15"/>
    </w:rPr>
  </w:style>
  <w:style w:type="character" w:customStyle="1" w:styleId="PodtytuZnak">
    <w:name w:val="Podtytuł Znak"/>
    <w:basedOn w:val="Domylnaczcionkaakapitu"/>
    <w:link w:val="Podtytu"/>
    <w:uiPriority w:val="99"/>
    <w:semiHidden/>
    <w:rsid w:val="00E841AA"/>
    <w:rPr>
      <w:rFonts w:asciiTheme="minorHAnsi" w:eastAsiaTheme="minorEastAsia" w:hAnsiTheme="minorHAnsi" w:cstheme="minorBidi"/>
      <w:color w:val="5A5A5A" w:themeColor="text1" w:themeTint="A5"/>
      <w:spacing w:val="15"/>
      <w:sz w:val="22"/>
      <w:szCs w:val="22"/>
    </w:rPr>
  </w:style>
  <w:style w:type="paragraph" w:styleId="Podpis">
    <w:name w:val="Signature"/>
    <w:basedOn w:val="Normalny"/>
    <w:link w:val="PodpisZnak"/>
    <w:uiPriority w:val="99"/>
    <w:unhideWhenUsed/>
    <w:rsid w:val="00E841AA"/>
    <w:pPr>
      <w:spacing w:line="240" w:lineRule="auto"/>
      <w:ind w:left="4252"/>
    </w:pPr>
  </w:style>
  <w:style w:type="character" w:customStyle="1" w:styleId="PodpisZnak">
    <w:name w:val="Podpis Znak"/>
    <w:basedOn w:val="Domylnaczcionkaakapitu"/>
    <w:link w:val="Podpis"/>
    <w:uiPriority w:val="99"/>
    <w:rsid w:val="00E841AA"/>
    <w:rPr>
      <w:rFonts w:ascii="Times New Roman" w:eastAsiaTheme="minorEastAsia" w:hAnsi="Times New Roman" w:cs="Arial"/>
      <w:szCs w:val="20"/>
    </w:rPr>
  </w:style>
  <w:style w:type="character" w:customStyle="1" w:styleId="Nagwek3Znak">
    <w:name w:val="Nagłówek 3 Znak"/>
    <w:basedOn w:val="Domylnaczcionkaakapitu"/>
    <w:link w:val="Nagwek3"/>
    <w:rsid w:val="0091067E"/>
    <w:rPr>
      <w:rFonts w:ascii="Calibri Light" w:eastAsia="Calibri" w:hAnsi="Calibri Light"/>
      <w:color w:val="1F4D78"/>
      <w:lang w:eastAsia="ar-SA"/>
    </w:rPr>
  </w:style>
  <w:style w:type="character" w:styleId="Hipercze">
    <w:name w:val="Hyperlink"/>
    <w:basedOn w:val="Domylnaczcionkaakapitu"/>
    <w:uiPriority w:val="99"/>
    <w:rsid w:val="0091067E"/>
    <w:rPr>
      <w:color w:val="0563C1"/>
      <w:u w:val="single"/>
    </w:rPr>
  </w:style>
  <w:style w:type="character" w:styleId="Odwoanieprzypisukocowego">
    <w:name w:val="endnote reference"/>
    <w:rsid w:val="0091067E"/>
    <w:rPr>
      <w:vertAlign w:val="superscript"/>
    </w:rPr>
  </w:style>
  <w:style w:type="paragraph" w:styleId="Lista">
    <w:name w:val="List"/>
    <w:basedOn w:val="Tekstpodstawowy"/>
    <w:rsid w:val="0091067E"/>
    <w:pPr>
      <w:spacing w:line="360" w:lineRule="auto"/>
      <w:ind w:firstLine="357"/>
      <w:jc w:val="both"/>
    </w:pPr>
    <w:rPr>
      <w:rFonts w:ascii="Calibri" w:eastAsia="Calibri" w:hAnsi="Calibri" w:cs="Mangal"/>
      <w:lang w:eastAsia="ar-SA"/>
    </w:rPr>
  </w:style>
  <w:style w:type="paragraph" w:styleId="Nagwekspisutreci">
    <w:name w:val="TOC Heading"/>
    <w:basedOn w:val="Nagwek1"/>
    <w:uiPriority w:val="39"/>
    <w:qFormat/>
    <w:rsid w:val="0091067E"/>
    <w:pPr>
      <w:suppressLineNumbers/>
      <w:suppressAutoHyphens w:val="0"/>
      <w:spacing w:before="120" w:after="240"/>
      <w:ind w:left="357" w:hanging="357"/>
    </w:pPr>
    <w:rPr>
      <w:rFonts w:ascii="Calibri Light" w:eastAsia="Calibri" w:hAnsi="Calibri Light" w:cs="Times New Roman"/>
      <w:color w:val="2E74B5"/>
      <w:kern w:val="0"/>
      <w:sz w:val="32"/>
      <w:szCs w:val="32"/>
    </w:rPr>
  </w:style>
  <w:style w:type="paragraph" w:styleId="Spistreci1">
    <w:name w:val="toc 1"/>
    <w:basedOn w:val="Normalny"/>
    <w:uiPriority w:val="39"/>
    <w:rsid w:val="0091067E"/>
    <w:pPr>
      <w:tabs>
        <w:tab w:val="right" w:leader="dot" w:pos="9638"/>
      </w:tabs>
      <w:spacing w:after="100" w:line="360" w:lineRule="auto"/>
      <w:jc w:val="both"/>
    </w:pPr>
    <w:rPr>
      <w:rFonts w:ascii="Calibri" w:eastAsia="Calibri" w:hAnsi="Calibri" w:cs="Times New Roman"/>
      <w:lang w:eastAsia="ar-SA"/>
    </w:rPr>
  </w:style>
  <w:style w:type="paragraph" w:styleId="Spistreci2">
    <w:name w:val="toc 2"/>
    <w:basedOn w:val="Normalny"/>
    <w:uiPriority w:val="39"/>
    <w:rsid w:val="0091067E"/>
    <w:pPr>
      <w:tabs>
        <w:tab w:val="left" w:pos="567"/>
        <w:tab w:val="right" w:leader="dot" w:pos="9214"/>
      </w:tabs>
      <w:spacing w:after="100" w:line="360" w:lineRule="auto"/>
      <w:ind w:left="220"/>
      <w:jc w:val="both"/>
    </w:pPr>
    <w:rPr>
      <w:rFonts w:ascii="Calibri" w:eastAsia="Calibri" w:hAnsi="Calibri" w:cs="Times New Roman"/>
      <w:lang w:eastAsia="ar-SA"/>
    </w:rPr>
  </w:style>
  <w:style w:type="paragraph" w:styleId="Spistreci3">
    <w:name w:val="toc 3"/>
    <w:basedOn w:val="Normalny"/>
    <w:rsid w:val="0091067E"/>
    <w:pPr>
      <w:tabs>
        <w:tab w:val="right" w:leader="dot" w:pos="9072"/>
      </w:tabs>
      <w:spacing w:after="100" w:line="360" w:lineRule="auto"/>
      <w:ind w:left="440"/>
      <w:jc w:val="both"/>
    </w:pPr>
    <w:rPr>
      <w:rFonts w:ascii="Calibri" w:eastAsia="Calibri" w:hAnsi="Calibri" w:cs="Times New Roman"/>
      <w:lang w:eastAsia="ar-SA"/>
    </w:rPr>
  </w:style>
  <w:style w:type="paragraph" w:styleId="Tytu">
    <w:name w:val="Title"/>
    <w:basedOn w:val="Normalny"/>
    <w:next w:val="Normalny"/>
    <w:link w:val="TytuZnak"/>
    <w:uiPriority w:val="10"/>
    <w:qFormat/>
    <w:rsid w:val="0091067E"/>
    <w:pPr>
      <w:spacing w:after="240" w:line="240" w:lineRule="auto"/>
      <w:ind w:firstLine="357"/>
      <w:contextualSpacing/>
      <w:jc w:val="both"/>
    </w:pPr>
    <w:rPr>
      <w:rFonts w:asciiTheme="majorHAnsi" w:eastAsiaTheme="majorEastAsia" w:hAnsiTheme="majorHAnsi" w:cstheme="majorBidi"/>
      <w:spacing w:val="-10"/>
      <w:kern w:val="28"/>
      <w:sz w:val="56"/>
      <w:szCs w:val="56"/>
      <w:lang w:eastAsia="ar-SA"/>
    </w:rPr>
  </w:style>
  <w:style w:type="character" w:customStyle="1" w:styleId="TytuZnak">
    <w:name w:val="Tytuł Znak"/>
    <w:basedOn w:val="Domylnaczcionkaakapitu"/>
    <w:link w:val="Tytu"/>
    <w:uiPriority w:val="10"/>
    <w:rsid w:val="0091067E"/>
    <w:rPr>
      <w:rFonts w:asciiTheme="majorHAnsi" w:eastAsiaTheme="majorEastAsia" w:hAnsiTheme="majorHAnsi" w:cstheme="majorBidi"/>
      <w:spacing w:val="-10"/>
      <w:kern w:val="28"/>
      <w:sz w:val="56"/>
      <w:szCs w:val="56"/>
      <w:lang w:eastAsia="ar-SA"/>
    </w:rPr>
  </w:style>
  <w:style w:type="paragraph" w:styleId="Akapitzlist">
    <w:name w:val="List Paragraph"/>
    <w:basedOn w:val="Normalny"/>
    <w:uiPriority w:val="34"/>
    <w:qFormat/>
    <w:rsid w:val="0091067E"/>
    <w:pPr>
      <w:spacing w:after="240" w:line="360" w:lineRule="auto"/>
      <w:ind w:left="720" w:firstLine="357"/>
      <w:contextualSpacing/>
      <w:jc w:val="both"/>
    </w:pPr>
    <w:rPr>
      <w:rFonts w:ascii="Calibri" w:eastAsia="Calibri" w:hAnsi="Calibri" w:cs="Times New Roman"/>
      <w:lang w:eastAsia="ar-SA"/>
    </w:rPr>
  </w:style>
  <w:style w:type="paragraph" w:styleId="Poprawka">
    <w:name w:val="Revision"/>
    <w:hidden/>
    <w:uiPriority w:val="99"/>
    <w:semiHidden/>
    <w:rsid w:val="0091067E"/>
    <w:pPr>
      <w:spacing w:line="240" w:lineRule="auto"/>
    </w:pPr>
    <w:rPr>
      <w:rFonts w:ascii="Calibri" w:eastAsia="Calibri" w:hAnsi="Calibri"/>
      <w:sz w:val="22"/>
      <w:szCs w:val="22"/>
      <w:lang w:eastAsia="ar-SA"/>
    </w:rPr>
  </w:style>
  <w:style w:type="character" w:customStyle="1" w:styleId="Nagwek7Znak">
    <w:name w:val="Nagłówek 7 Znak"/>
    <w:basedOn w:val="Domylnaczcionkaakapitu"/>
    <w:link w:val="Nagwek7"/>
    <w:uiPriority w:val="99"/>
    <w:rsid w:val="000E5FA1"/>
    <w:rPr>
      <w:rFonts w:asciiTheme="majorHAnsi" w:eastAsiaTheme="majorEastAsia" w:hAnsiTheme="majorHAnsi" w:cstheme="majorBidi"/>
      <w:i/>
      <w:iCs/>
      <w:color w:val="243F60" w:themeColor="accent1" w:themeShade="7F"/>
      <w:sz w:val="22"/>
      <w:szCs w:val="22"/>
      <w:lang w:eastAsia="en-US"/>
    </w:rPr>
  </w:style>
  <w:style w:type="character" w:customStyle="1" w:styleId="Nagwek5Znak">
    <w:name w:val="Nagłówek 5 Znak"/>
    <w:basedOn w:val="Domylnaczcionkaakapitu"/>
    <w:link w:val="Nagwek5"/>
    <w:uiPriority w:val="99"/>
    <w:rsid w:val="000E5FA1"/>
    <w:rPr>
      <w:rFonts w:asciiTheme="majorHAnsi" w:eastAsiaTheme="majorEastAsia" w:hAnsiTheme="majorHAnsi" w:cstheme="majorBidi"/>
      <w:color w:val="365F91" w:themeColor="accent1" w:themeShade="BF"/>
      <w:sz w:val="22"/>
      <w:szCs w:val="22"/>
      <w:lang w:eastAsia="en-US"/>
    </w:rPr>
  </w:style>
  <w:style w:type="character" w:customStyle="1" w:styleId="Nagwek9Znak">
    <w:name w:val="Nagłówek 9 Znak"/>
    <w:basedOn w:val="Domylnaczcionkaakapitu"/>
    <w:link w:val="Nagwek9"/>
    <w:uiPriority w:val="99"/>
    <w:rsid w:val="000E5FA1"/>
    <w:rPr>
      <w:rFonts w:asciiTheme="majorHAnsi" w:eastAsiaTheme="majorEastAsia" w:hAnsiTheme="majorHAnsi" w:cstheme="majorBidi"/>
      <w:i/>
      <w:iCs/>
      <w:color w:val="272727" w:themeColor="text1" w:themeTint="D8"/>
      <w:sz w:val="21"/>
      <w:szCs w:val="21"/>
      <w:lang w:eastAsia="en-US"/>
    </w:rPr>
  </w:style>
  <w:style w:type="paragraph" w:customStyle="1" w:styleId="Akapitzlist1">
    <w:name w:val="Akapit z listą1"/>
    <w:basedOn w:val="Normalny"/>
    <w:rsid w:val="00F7059A"/>
    <w:pPr>
      <w:spacing w:after="240" w:line="360" w:lineRule="auto"/>
      <w:ind w:left="720" w:firstLine="357"/>
      <w:jc w:val="both"/>
    </w:pPr>
    <w:rPr>
      <w:rFonts w:ascii="Calibri" w:eastAsia="Calibri" w:hAnsi="Calibri" w:cs="Times New Roman"/>
      <w:lang w:eastAsia="ar-SA"/>
    </w:rPr>
  </w:style>
  <w:style w:type="character" w:customStyle="1" w:styleId="Domylnaczcionkaakapitu1">
    <w:name w:val="Domyślna czcionka akapitu1"/>
    <w:rsid w:val="004B3015"/>
  </w:style>
  <w:style w:type="character" w:customStyle="1" w:styleId="Odwoanieprzypisudolnego1">
    <w:name w:val="Odwołanie przypisu dolnego1"/>
    <w:rsid w:val="004B3015"/>
    <w:rPr>
      <w:rFonts w:cs="Times New Roman"/>
      <w:vertAlign w:val="superscript"/>
    </w:rPr>
  </w:style>
  <w:style w:type="character" w:customStyle="1" w:styleId="Odwoaniedokomentarza1">
    <w:name w:val="Odwołanie do komentarza1"/>
    <w:basedOn w:val="Domylnaczcionkaakapitu1"/>
    <w:rsid w:val="004B3015"/>
    <w:rPr>
      <w:sz w:val="16"/>
      <w:szCs w:val="16"/>
    </w:rPr>
  </w:style>
  <w:style w:type="character" w:customStyle="1" w:styleId="rTekstZnak">
    <w:name w:val="rTekst Znak"/>
    <w:basedOn w:val="Domylnaczcionkaakapitu1"/>
    <w:rsid w:val="004B3015"/>
    <w:rPr>
      <w:rFonts w:cs="Calibri"/>
      <w:sz w:val="24"/>
    </w:rPr>
  </w:style>
  <w:style w:type="character" w:customStyle="1" w:styleId="UyteHipercze1">
    <w:name w:val="UżyteHiperłącze1"/>
    <w:basedOn w:val="Domylnaczcionkaakapitu1"/>
    <w:rsid w:val="004B3015"/>
    <w:rPr>
      <w:color w:val="954F72"/>
      <w:u w:val="single"/>
    </w:rPr>
  </w:style>
  <w:style w:type="character" w:customStyle="1" w:styleId="apple-converted-space">
    <w:name w:val="apple-converted-space"/>
    <w:basedOn w:val="Domylnaczcionkaakapitu1"/>
    <w:rsid w:val="004B3015"/>
  </w:style>
  <w:style w:type="character" w:customStyle="1" w:styleId="Tytuksiki1">
    <w:name w:val="Tytuł książki1"/>
    <w:basedOn w:val="Domylnaczcionkaakapitu1"/>
    <w:rsid w:val="004B3015"/>
    <w:rPr>
      <w:b/>
      <w:bCs/>
      <w:i/>
      <w:iCs/>
      <w:spacing w:val="5"/>
    </w:rPr>
  </w:style>
  <w:style w:type="character" w:customStyle="1" w:styleId="ListLabel1">
    <w:name w:val="ListLabel 1"/>
    <w:rsid w:val="004B3015"/>
    <w:rPr>
      <w:b/>
      <w:i w:val="0"/>
      <w:sz w:val="22"/>
    </w:rPr>
  </w:style>
  <w:style w:type="character" w:customStyle="1" w:styleId="ListLabel2">
    <w:name w:val="ListLabel 2"/>
    <w:rsid w:val="004B3015"/>
    <w:rPr>
      <w:sz w:val="22"/>
    </w:rPr>
  </w:style>
  <w:style w:type="character" w:customStyle="1" w:styleId="ListLabel3">
    <w:name w:val="ListLabel 3"/>
    <w:rsid w:val="004B3015"/>
    <w:rPr>
      <w:rFonts w:cs="Times New Roman"/>
    </w:rPr>
  </w:style>
  <w:style w:type="character" w:customStyle="1" w:styleId="ListLabel4">
    <w:name w:val="ListLabel 4"/>
    <w:rsid w:val="004B3015"/>
    <w:rPr>
      <w:rFonts w:cs="Courier New"/>
    </w:rPr>
  </w:style>
  <w:style w:type="character" w:customStyle="1" w:styleId="ListLabel5">
    <w:name w:val="ListLabel 5"/>
    <w:rsid w:val="004B3015"/>
    <w:rPr>
      <w:b w:val="0"/>
      <w:i w:val="0"/>
      <w:sz w:val="20"/>
    </w:rPr>
  </w:style>
  <w:style w:type="character" w:customStyle="1" w:styleId="Znakiprzypiswdolnych">
    <w:name w:val="Znaki przypisów dolnych"/>
    <w:rsid w:val="004B3015"/>
  </w:style>
  <w:style w:type="character" w:customStyle="1" w:styleId="Znakiprzypiswkocowych">
    <w:name w:val="Znaki przypisów końcowych"/>
    <w:rsid w:val="004B3015"/>
  </w:style>
  <w:style w:type="paragraph" w:customStyle="1" w:styleId="Nagwek10">
    <w:name w:val="Nagłówek1"/>
    <w:basedOn w:val="Normalny"/>
    <w:next w:val="Tekstpodstawowy"/>
    <w:rsid w:val="004B3015"/>
    <w:pPr>
      <w:keepNext/>
      <w:spacing w:before="240" w:after="120" w:line="360" w:lineRule="auto"/>
      <w:ind w:firstLine="357"/>
      <w:jc w:val="both"/>
    </w:pPr>
    <w:rPr>
      <w:rFonts w:ascii="Arial" w:eastAsia="Microsoft YaHei" w:hAnsi="Arial" w:cs="Mangal"/>
      <w:sz w:val="28"/>
      <w:szCs w:val="28"/>
      <w:lang w:eastAsia="ar-SA"/>
    </w:rPr>
  </w:style>
  <w:style w:type="paragraph" w:customStyle="1" w:styleId="Podpis1">
    <w:name w:val="Podpis1"/>
    <w:basedOn w:val="Normalny"/>
    <w:rsid w:val="004B3015"/>
    <w:pPr>
      <w:suppressLineNumbers/>
      <w:spacing w:before="120" w:after="120" w:line="360" w:lineRule="auto"/>
      <w:ind w:firstLine="357"/>
      <w:jc w:val="both"/>
    </w:pPr>
    <w:rPr>
      <w:rFonts w:ascii="Calibri" w:eastAsia="Calibri" w:hAnsi="Calibri" w:cs="Mangal"/>
      <w:i/>
      <w:iCs/>
      <w:sz w:val="24"/>
      <w:szCs w:val="24"/>
      <w:lang w:eastAsia="ar-SA"/>
    </w:rPr>
  </w:style>
  <w:style w:type="paragraph" w:customStyle="1" w:styleId="Indeks">
    <w:name w:val="Indeks"/>
    <w:basedOn w:val="Normalny"/>
    <w:rsid w:val="004B3015"/>
    <w:pPr>
      <w:suppressLineNumbers/>
      <w:spacing w:after="240" w:line="360" w:lineRule="auto"/>
      <w:ind w:firstLine="357"/>
      <w:jc w:val="both"/>
    </w:pPr>
    <w:rPr>
      <w:rFonts w:ascii="Calibri" w:eastAsia="Calibri" w:hAnsi="Calibri" w:cs="Mangal"/>
      <w:lang w:eastAsia="ar-SA"/>
    </w:rPr>
  </w:style>
  <w:style w:type="paragraph" w:customStyle="1" w:styleId="Nagowek4">
    <w:name w:val="Nagłowek 4"/>
    <w:basedOn w:val="Normalny"/>
    <w:rsid w:val="004B3015"/>
    <w:pPr>
      <w:spacing w:line="254" w:lineRule="auto"/>
      <w:ind w:firstLine="357"/>
    </w:pPr>
    <w:rPr>
      <w:rFonts w:ascii="Times New Roman" w:eastAsia="Calibri" w:hAnsi="Times New Roman" w:cs="Times New Roman"/>
      <w:iCs/>
      <w:color w:val="1F4D78"/>
      <w:sz w:val="24"/>
      <w:szCs w:val="24"/>
      <w:lang w:eastAsia="ar-SA"/>
    </w:rPr>
  </w:style>
  <w:style w:type="paragraph" w:customStyle="1" w:styleId="Tekstprzypisudolnego1">
    <w:name w:val="Tekst przypisu dolnego1"/>
    <w:basedOn w:val="Normalny"/>
    <w:rsid w:val="004B3015"/>
    <w:pPr>
      <w:spacing w:after="240" w:line="360" w:lineRule="auto"/>
      <w:ind w:firstLine="357"/>
      <w:jc w:val="both"/>
    </w:pPr>
    <w:rPr>
      <w:rFonts w:ascii="Calibri" w:eastAsia="Calibri" w:hAnsi="Calibri" w:cs="Times New Roman"/>
      <w:sz w:val="20"/>
      <w:szCs w:val="20"/>
      <w:lang w:eastAsia="ar-SA"/>
    </w:rPr>
  </w:style>
  <w:style w:type="paragraph" w:customStyle="1" w:styleId="Tekstkomentarza1">
    <w:name w:val="Tekst komentarza1"/>
    <w:basedOn w:val="Normalny"/>
    <w:rsid w:val="004B3015"/>
    <w:pPr>
      <w:spacing w:after="240" w:line="360" w:lineRule="auto"/>
      <w:ind w:firstLine="357"/>
      <w:jc w:val="both"/>
    </w:pPr>
    <w:rPr>
      <w:rFonts w:ascii="Calibri" w:eastAsia="Calibri" w:hAnsi="Calibri" w:cs="Times New Roman"/>
      <w:sz w:val="20"/>
      <w:szCs w:val="20"/>
      <w:lang w:eastAsia="ar-SA"/>
    </w:rPr>
  </w:style>
  <w:style w:type="paragraph" w:customStyle="1" w:styleId="Tematkomentarza1">
    <w:name w:val="Temat komentarza1"/>
    <w:basedOn w:val="Tekstkomentarza1"/>
    <w:rsid w:val="004B3015"/>
    <w:rPr>
      <w:b/>
      <w:bCs/>
    </w:rPr>
  </w:style>
  <w:style w:type="paragraph" w:customStyle="1" w:styleId="Tekstdymka1">
    <w:name w:val="Tekst dymka1"/>
    <w:basedOn w:val="Normalny"/>
    <w:rsid w:val="004B3015"/>
    <w:pPr>
      <w:spacing w:after="240" w:line="360" w:lineRule="auto"/>
      <w:ind w:firstLine="357"/>
      <w:jc w:val="both"/>
    </w:pPr>
    <w:rPr>
      <w:rFonts w:ascii="Segoe UI" w:eastAsia="Calibri" w:hAnsi="Segoe UI" w:cs="Segoe UI"/>
      <w:sz w:val="18"/>
      <w:szCs w:val="18"/>
      <w:lang w:eastAsia="ar-SA"/>
    </w:rPr>
  </w:style>
  <w:style w:type="paragraph" w:customStyle="1" w:styleId="rTekst">
    <w:name w:val="rTekst"/>
    <w:basedOn w:val="Normalny"/>
    <w:rsid w:val="004B3015"/>
    <w:pPr>
      <w:spacing w:after="240" w:line="312" w:lineRule="auto"/>
      <w:ind w:firstLine="454"/>
      <w:jc w:val="both"/>
    </w:pPr>
    <w:rPr>
      <w:rFonts w:ascii="Calibri" w:eastAsia="Calibri" w:hAnsi="Calibri" w:cs="Times New Roman"/>
      <w:sz w:val="24"/>
      <w:lang w:eastAsia="ar-SA"/>
    </w:rPr>
  </w:style>
  <w:style w:type="paragraph" w:customStyle="1" w:styleId="rlNienum">
    <w:name w:val="rlNienum"/>
    <w:basedOn w:val="Akapitzlist1"/>
    <w:rsid w:val="004B3015"/>
    <w:pPr>
      <w:spacing w:after="80" w:line="288" w:lineRule="auto"/>
      <w:ind w:left="714" w:hanging="357"/>
    </w:pPr>
    <w:rPr>
      <w:sz w:val="24"/>
    </w:rPr>
  </w:style>
  <w:style w:type="character" w:customStyle="1" w:styleId="TekstdymkaZnak1">
    <w:name w:val="Tekst dymka Znak1"/>
    <w:basedOn w:val="Domylnaczcionkaakapitu"/>
    <w:uiPriority w:val="99"/>
    <w:semiHidden/>
    <w:rsid w:val="004B3015"/>
    <w:rPr>
      <w:rFonts w:ascii="Segoe UI" w:eastAsia="Calibri" w:hAnsi="Segoe UI" w:cs="Segoe UI"/>
      <w:sz w:val="18"/>
      <w:szCs w:val="18"/>
      <w:lang w:eastAsia="ar-SA"/>
    </w:rPr>
  </w:style>
  <w:style w:type="character" w:customStyle="1" w:styleId="TekstkomentarzaZnak1">
    <w:name w:val="Tekst komentarza Znak1"/>
    <w:basedOn w:val="Domylnaczcionkaakapitu"/>
    <w:uiPriority w:val="99"/>
    <w:semiHidden/>
    <w:rsid w:val="004B3015"/>
    <w:rPr>
      <w:rFonts w:ascii="Calibri" w:eastAsia="Calibri" w:hAnsi="Calibri"/>
      <w:lang w:eastAsia="ar-SA"/>
    </w:rPr>
  </w:style>
  <w:style w:type="character" w:customStyle="1" w:styleId="TematkomentarzaZnak1">
    <w:name w:val="Temat komentarza Znak1"/>
    <w:basedOn w:val="TekstkomentarzaZnak1"/>
    <w:uiPriority w:val="99"/>
    <w:semiHidden/>
    <w:rsid w:val="004B3015"/>
    <w:rPr>
      <w:rFonts w:ascii="Calibri" w:eastAsia="Calibri" w:hAnsi="Calibri"/>
      <w:b/>
      <w:bCs/>
      <w:lang w:eastAsia="ar-SA"/>
    </w:rPr>
  </w:style>
  <w:style w:type="paragraph" w:customStyle="1" w:styleId="Pa0">
    <w:name w:val="Pa0"/>
    <w:basedOn w:val="Normalny"/>
    <w:next w:val="Normalny"/>
    <w:uiPriority w:val="99"/>
    <w:rsid w:val="004B3015"/>
    <w:pPr>
      <w:autoSpaceDE w:val="0"/>
      <w:autoSpaceDN w:val="0"/>
      <w:adjustRightInd w:val="0"/>
      <w:spacing w:after="0" w:line="241" w:lineRule="atLeast"/>
    </w:pPr>
    <w:rPr>
      <w:rFonts w:ascii="HelveticaNeueLT Pro 55 Roman" w:eastAsia="Times New Roman" w:hAnsi="HelveticaNeueLT Pro 55 Roman" w:cs="Times New Roman"/>
      <w:sz w:val="24"/>
      <w:szCs w:val="24"/>
      <w:lang w:eastAsia="pl-PL"/>
    </w:rPr>
  </w:style>
  <w:style w:type="character" w:customStyle="1" w:styleId="StopkaZnak1">
    <w:name w:val="Stopka Znak1"/>
    <w:basedOn w:val="Domylnaczcionkaakapitu"/>
    <w:uiPriority w:val="99"/>
    <w:rsid w:val="004B3015"/>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zulc\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D0C897E57D04CEEAC31AF1CF8F49A14"/>
        <w:category>
          <w:name w:val="Ogólne"/>
          <w:gallery w:val="placeholder"/>
        </w:category>
        <w:types>
          <w:type w:val="bbPlcHdr"/>
        </w:types>
        <w:behaviors>
          <w:behavior w:val="content"/>
        </w:behaviors>
        <w:guid w:val="{3A316B96-E26C-4A7B-B675-0030ADDAE86E}"/>
      </w:docPartPr>
      <w:docPartBody>
        <w:p w:rsidR="005E6E3A" w:rsidRDefault="005E6E3A" w:rsidP="005E6E3A">
          <w:pPr>
            <w:pStyle w:val="4D0C897E57D04CEEAC31AF1CF8F49A14"/>
          </w:pPr>
          <w:r w:rsidRPr="008D2484">
            <w:rPr>
              <w:rStyle w:val="Tekstzastpczy"/>
            </w:rPr>
            <w:t>Kliknij tutaj, aby wprowadzić datę.</w:t>
          </w:r>
        </w:p>
      </w:docPartBody>
    </w:docPart>
    <w:docPart>
      <w:docPartPr>
        <w:name w:val="CBA94728D4384B4D94C2440295CF4EC4"/>
        <w:category>
          <w:name w:val="Ogólne"/>
          <w:gallery w:val="placeholder"/>
        </w:category>
        <w:types>
          <w:type w:val="bbPlcHdr"/>
        </w:types>
        <w:behaviors>
          <w:behavior w:val="content"/>
        </w:behaviors>
        <w:guid w:val="{3DA9EC6D-7FC8-4CF9-9855-1D185721A52D}"/>
      </w:docPartPr>
      <w:docPartBody>
        <w:p w:rsidR="005E6E3A" w:rsidRDefault="005E6E3A" w:rsidP="005E6E3A">
          <w:pPr>
            <w:pStyle w:val="CBA94728D4384B4D94C2440295CF4EC4"/>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HelveticaNeueLT Pro 55 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E3A"/>
    <w:rsid w:val="000114D9"/>
    <w:rsid w:val="000420B0"/>
    <w:rsid w:val="000A4323"/>
    <w:rsid w:val="000D09B3"/>
    <w:rsid w:val="00142E03"/>
    <w:rsid w:val="0016730B"/>
    <w:rsid w:val="001921F5"/>
    <w:rsid w:val="002022FA"/>
    <w:rsid w:val="00202DDE"/>
    <w:rsid w:val="0023518B"/>
    <w:rsid w:val="00235EFA"/>
    <w:rsid w:val="00276594"/>
    <w:rsid w:val="002F5E69"/>
    <w:rsid w:val="003D233C"/>
    <w:rsid w:val="003D5E76"/>
    <w:rsid w:val="004F1538"/>
    <w:rsid w:val="005A2B8F"/>
    <w:rsid w:val="005D25AB"/>
    <w:rsid w:val="005E6E3A"/>
    <w:rsid w:val="00604F5C"/>
    <w:rsid w:val="006648BA"/>
    <w:rsid w:val="00683FA3"/>
    <w:rsid w:val="006E6B47"/>
    <w:rsid w:val="00734282"/>
    <w:rsid w:val="007924FE"/>
    <w:rsid w:val="00866112"/>
    <w:rsid w:val="009E7B67"/>
    <w:rsid w:val="00AD310A"/>
    <w:rsid w:val="00B33D5A"/>
    <w:rsid w:val="00BD79C9"/>
    <w:rsid w:val="00C21FA1"/>
    <w:rsid w:val="00D27A05"/>
    <w:rsid w:val="00D33B83"/>
    <w:rsid w:val="00E717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5E6E3A"/>
    <w:rPr>
      <w:color w:val="808080"/>
    </w:rPr>
  </w:style>
  <w:style w:type="paragraph" w:customStyle="1" w:styleId="2E82A0E48C764C0EBAD41A7A63957DF1">
    <w:name w:val="2E82A0E48C764C0EBAD41A7A63957DF1"/>
    <w:rsid w:val="005E6E3A"/>
  </w:style>
  <w:style w:type="paragraph" w:customStyle="1" w:styleId="1E585498EC904AC4A34C497EC9FB46A9">
    <w:name w:val="1E585498EC904AC4A34C497EC9FB46A9"/>
    <w:rsid w:val="005E6E3A"/>
  </w:style>
  <w:style w:type="paragraph" w:customStyle="1" w:styleId="BB5913512FD64EC184DD576728127DE0">
    <w:name w:val="BB5913512FD64EC184DD576728127DE0"/>
    <w:rsid w:val="005E6E3A"/>
  </w:style>
  <w:style w:type="paragraph" w:customStyle="1" w:styleId="230B008578CA434784CB0B5C6CCF66AD">
    <w:name w:val="230B008578CA434784CB0B5C6CCF66AD"/>
    <w:rsid w:val="005E6E3A"/>
  </w:style>
  <w:style w:type="paragraph" w:customStyle="1" w:styleId="06F938CA9757413B8BD8D00E3DF54D4D">
    <w:name w:val="06F938CA9757413B8BD8D00E3DF54D4D"/>
    <w:rsid w:val="005E6E3A"/>
  </w:style>
  <w:style w:type="paragraph" w:customStyle="1" w:styleId="881F3A1997B04FDDABBC27AD6A561C3F">
    <w:name w:val="881F3A1997B04FDDABBC27AD6A561C3F"/>
    <w:rsid w:val="005E6E3A"/>
  </w:style>
  <w:style w:type="paragraph" w:customStyle="1" w:styleId="4D0C897E57D04CEEAC31AF1CF8F49A14">
    <w:name w:val="4D0C897E57D04CEEAC31AF1CF8F49A14"/>
    <w:rsid w:val="005E6E3A"/>
  </w:style>
  <w:style w:type="paragraph" w:customStyle="1" w:styleId="CBA94728D4384B4D94C2440295CF4EC4">
    <w:name w:val="CBA94728D4384B4D94C2440295CF4EC4"/>
    <w:rsid w:val="005E6E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E82E4F-B536-4CDB-BE7F-A9B67348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21</TotalTime>
  <Pages>33</Pages>
  <Words>9487</Words>
  <Characters>56923</Characters>
  <Application>Microsoft Office Word</Application>
  <DocSecurity>0</DocSecurity>
  <Lines>474</Lines>
  <Paragraphs>132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Ministerstwo Cyfryzacji</Company>
  <LinksUpToDate>false</LinksUpToDate>
  <CharactersWithSpaces>66278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Ignaciuk Katarzyna</dc:creator>
  <cp:lastModifiedBy>Szulc Iwona</cp:lastModifiedBy>
  <cp:revision>4</cp:revision>
  <cp:lastPrinted>2019-07-31T08:33:00Z</cp:lastPrinted>
  <dcterms:created xsi:type="dcterms:W3CDTF">2019-09-16T07:42:00Z</dcterms:created>
  <dcterms:modified xsi:type="dcterms:W3CDTF">2019-09-17T14:36:00Z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